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cs="Arial"/>
          <w:b/>
          <w:b/>
          <w:i/>
          <w:i/>
          <w:sz w:val="18"/>
          <w:szCs w:val="18"/>
        </w:rPr>
      </w:pPr>
      <w:r>
        <w:rPr>
          <w:rFonts w:cs="Arial" w:ascii="Arial" w:hAnsi="Arial"/>
          <w:b/>
          <w:i/>
          <w:sz w:val="18"/>
          <w:szCs w:val="18"/>
        </w:rPr>
        <w:t xml:space="preserve"> </w:t>
      </w:r>
    </w:p>
    <w:p>
      <w:pPr>
        <w:pStyle w:val="Tretekstu"/>
        <w:spacing w:lineRule="auto" w:line="360"/>
        <w:ind w:firstLine="709"/>
        <w:rPr>
          <w:rFonts w:ascii="Times New Roman" w:hAnsi="Times New Roman"/>
          <w:sz w:val="24"/>
          <w:szCs w:val="24"/>
        </w:rPr>
      </w:pPr>
      <w:r>
        <w:rPr>
          <w:rFonts w:ascii="Times New Roman" w:hAnsi="Times New Roman"/>
          <w:sz w:val="24"/>
          <w:szCs w:val="24"/>
        </w:rPr>
        <w:tab/>
        <w:tab/>
        <w:tab/>
        <w:tab/>
        <w:tab/>
        <w:tab/>
        <w:tab/>
        <w:t xml:space="preserve">                     Stefkowa, </w:t>
      </w:r>
      <w:r>
        <w:rPr>
          <w:rFonts w:eastAsia="Times New Roman" w:cs="Times New Roman" w:ascii="Times New Roman" w:hAnsi="Times New Roman"/>
          <w:color w:val="auto"/>
          <w:kern w:val="0"/>
          <w:sz w:val="24"/>
          <w:szCs w:val="24"/>
          <w:lang w:val="pl-PL" w:eastAsia="pl-PL" w:bidi="ar-SA"/>
        </w:rPr>
        <w:t>07</w:t>
      </w:r>
      <w:r>
        <w:rPr>
          <w:rFonts w:ascii="Times New Roman" w:hAnsi="Times New Roman"/>
          <w:sz w:val="24"/>
          <w:szCs w:val="24"/>
        </w:rPr>
        <w:t>.0</w:t>
      </w:r>
      <w:r>
        <w:rPr>
          <w:rFonts w:ascii="Times New Roman" w:hAnsi="Times New Roman"/>
          <w:sz w:val="24"/>
          <w:szCs w:val="24"/>
        </w:rPr>
        <w:t>5</w:t>
      </w:r>
      <w:r>
        <w:rPr>
          <w:rFonts w:ascii="Times New Roman" w:hAnsi="Times New Roman"/>
          <w:sz w:val="24"/>
          <w:szCs w:val="24"/>
        </w:rPr>
        <w:t>.2021</w:t>
      </w:r>
    </w:p>
    <w:p>
      <w:pPr>
        <w:pStyle w:val="Tretekstu"/>
        <w:ind w:firstLine="709"/>
        <w:rPr>
          <w:rFonts w:ascii="Times New Roman" w:hAnsi="Times New Roman"/>
          <w:sz w:val="24"/>
          <w:szCs w:val="24"/>
        </w:rPr>
      </w:pPr>
      <w:r>
        <w:rPr>
          <w:rFonts w:ascii="Times New Roman" w:hAnsi="Times New Roman"/>
          <w:sz w:val="24"/>
          <w:szCs w:val="24"/>
        </w:rPr>
      </w:r>
    </w:p>
    <w:p>
      <w:pPr>
        <w:pStyle w:val="Tretekstu"/>
        <w:ind w:firstLine="709"/>
        <w:rPr>
          <w:rFonts w:ascii="Times New Roman" w:hAnsi="Times New Roman"/>
          <w:sz w:val="24"/>
          <w:szCs w:val="24"/>
        </w:rPr>
      </w:pPr>
      <w:r>
        <w:rPr>
          <w:rFonts w:ascii="Times New Roman" w:hAnsi="Times New Roman"/>
          <w:sz w:val="24"/>
          <w:szCs w:val="24"/>
        </w:rPr>
      </w:r>
    </w:p>
    <w:p>
      <w:pPr>
        <w:pStyle w:val="Tretekstu"/>
        <w:jc w:val="center"/>
        <w:rPr>
          <w:rFonts w:ascii="Times New Roman" w:hAnsi="Times New Roman"/>
          <w:b/>
          <w:b/>
          <w:bCs/>
          <w:sz w:val="24"/>
          <w:szCs w:val="24"/>
        </w:rPr>
      </w:pPr>
      <w:r>
        <w:rPr>
          <w:rFonts w:ascii="Times New Roman" w:hAnsi="Times New Roman"/>
          <w:b/>
          <w:bCs/>
          <w:sz w:val="24"/>
          <w:szCs w:val="24"/>
        </w:rPr>
        <w:t>ZAPYTANIE OFERTOWE</w:t>
      </w:r>
    </w:p>
    <w:p>
      <w:pPr>
        <w:pStyle w:val="Tretekstu"/>
        <w:ind w:firstLine="709"/>
        <w:jc w:val="left"/>
        <w:rPr>
          <w:rFonts w:ascii="Times New Roman" w:hAnsi="Times New Roman"/>
          <w:b/>
          <w:b/>
          <w:bCs/>
        </w:rPr>
      </w:pPr>
      <w:r>
        <w:rPr>
          <w:rFonts w:ascii="Times New Roman" w:hAnsi="Times New Roman"/>
          <w:b/>
          <w:bCs/>
          <w:sz w:val="24"/>
          <w:szCs w:val="24"/>
        </w:rPr>
        <w:br/>
      </w:r>
      <w:r>
        <w:rPr>
          <w:rFonts w:ascii="Times New Roman" w:hAnsi="Times New Roman"/>
          <w:sz w:val="24"/>
          <w:szCs w:val="24"/>
        </w:rPr>
        <w:t xml:space="preserve">Nazwa Zamawiającego: </w:t>
      </w:r>
      <w:r>
        <w:rPr>
          <w:rFonts w:eastAsia="Times New Roman" w:cs="Times New Roman" w:ascii="Times New Roman" w:hAnsi="Times New Roman"/>
          <w:b/>
          <w:bCs/>
          <w:sz w:val="24"/>
          <w:szCs w:val="24"/>
          <w:lang w:eastAsia="pl-PL"/>
        </w:rPr>
        <w:t>Stowarzyszenie NASZ DOM w Stefkowej</w:t>
      </w:r>
      <w:bookmarkStart w:id="0" w:name="_Hlk58481879"/>
      <w:r>
        <w:rPr>
          <w:rFonts w:ascii="Times New Roman" w:hAnsi="Times New Roman"/>
          <w:b/>
          <w:bCs/>
        </w:rPr>
        <w:t xml:space="preserve">                                                     </w:t>
      </w:r>
      <w:bookmarkEnd w:id="0"/>
    </w:p>
    <w:p>
      <w:pPr>
        <w:pStyle w:val="Tretekstu"/>
        <w:ind w:firstLine="709"/>
        <w:jc w:val="left"/>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br/>
      </w:r>
      <w:r>
        <w:rPr>
          <w:rFonts w:ascii="Times New Roman" w:hAnsi="Times New Roman"/>
          <w:sz w:val="24"/>
          <w:szCs w:val="24"/>
        </w:rPr>
        <w:t xml:space="preserve">Adres Zamawiającego: </w:t>
      </w:r>
      <w:r>
        <w:rPr>
          <w:rFonts w:ascii="Times New Roman" w:hAnsi="Times New Roman"/>
          <w:b/>
          <w:sz w:val="24"/>
          <w:szCs w:val="24"/>
        </w:rPr>
        <w:t>Stefkowa 52A ,  38-722 Olszanica</w:t>
      </w:r>
      <w:r>
        <w:rPr>
          <w:rFonts w:ascii="Times New Roman" w:hAnsi="Times New Roman"/>
          <w:sz w:val="24"/>
          <w:szCs w:val="24"/>
        </w:rPr>
        <w:br/>
      </w:r>
      <w:r>
        <w:rPr>
          <w:rFonts w:ascii="Times New Roman" w:hAnsi="Times New Roman"/>
          <w:b/>
          <w:bCs/>
          <w:sz w:val="24"/>
          <w:szCs w:val="24"/>
        </w:rPr>
        <w:br/>
      </w:r>
      <w:r>
        <w:rPr>
          <w:rFonts w:ascii="Times New Roman" w:hAnsi="Times New Roman"/>
          <w:sz w:val="24"/>
          <w:szCs w:val="24"/>
        </w:rPr>
        <w:t xml:space="preserve">NIP: </w:t>
      </w:r>
      <w:r>
        <w:rPr>
          <w:rFonts w:ascii="Times New Roman" w:hAnsi="Times New Roman"/>
          <w:b/>
          <w:bCs/>
          <w:sz w:val="24"/>
          <w:szCs w:val="24"/>
        </w:rPr>
        <w:t xml:space="preserve"> </w:t>
      </w:r>
      <w:r>
        <w:rPr>
          <w:rFonts w:ascii="Times New Roman" w:hAnsi="Times New Roman"/>
          <w:b/>
          <w:bCs/>
          <w:color w:val="000000"/>
          <w:sz w:val="24"/>
          <w:szCs w:val="24"/>
        </w:rPr>
        <w:t>688</w:t>
      </w:r>
      <w:r>
        <w:rPr>
          <w:rFonts w:eastAsia="Times New Roman" w:cs="Times New Roman" w:ascii="Times New Roman" w:hAnsi="Times New Roman"/>
          <w:b/>
          <w:bCs/>
          <w:color w:val="000000"/>
          <w:kern w:val="0"/>
          <w:sz w:val="24"/>
          <w:szCs w:val="24"/>
          <w:lang w:val="pl-PL" w:eastAsia="pl-PL" w:bidi="ar-SA"/>
        </w:rPr>
        <w:t>1275377</w:t>
      </w:r>
      <w:r>
        <w:rPr>
          <w:rFonts w:ascii="Times New Roman" w:hAnsi="Times New Roman"/>
          <w:b/>
          <w:bCs/>
          <w:sz w:val="24"/>
          <w:szCs w:val="24"/>
        </w:rPr>
        <w:br/>
      </w:r>
    </w:p>
    <w:p>
      <w:pPr>
        <w:pStyle w:val="Tretekstu"/>
        <w:jc w:val="left"/>
        <w:rPr>
          <w:rFonts w:ascii="Times New Roman" w:hAnsi="Times New Roman"/>
          <w:b/>
          <w:b/>
          <w:bCs/>
          <w:sz w:val="24"/>
          <w:szCs w:val="24"/>
          <w:lang w:val="en-US"/>
        </w:rPr>
      </w:pPr>
      <w:r>
        <w:rPr>
          <w:rFonts w:ascii="Times New Roman" w:hAnsi="Times New Roman"/>
          <w:sz w:val="24"/>
          <w:szCs w:val="24"/>
          <w:lang w:val="en-US"/>
        </w:rPr>
        <w:t xml:space="preserve">Adres e-mail: </w:t>
      </w:r>
      <w:r>
        <w:rPr>
          <w:rFonts w:eastAsia="Times New Roman" w:cs="Times New Roman" w:ascii="Times New Roman" w:hAnsi="Times New Roman"/>
          <w:color w:val="000000"/>
          <w:kern w:val="0"/>
          <w:sz w:val="24"/>
          <w:szCs w:val="24"/>
          <w:lang w:val="en-US" w:eastAsia="pl-PL" w:bidi="ar-SA"/>
        </w:rPr>
        <w:t>marcinmarcinkowski</w:t>
      </w:r>
      <w:r>
        <w:rPr>
          <w:rFonts w:ascii="Times New Roman" w:hAnsi="Times New Roman"/>
          <w:color w:val="000000"/>
          <w:sz w:val="24"/>
          <w:szCs w:val="24"/>
          <w:lang w:val="en-US"/>
        </w:rPr>
        <w:t>@</w:t>
      </w:r>
      <w:r>
        <w:rPr>
          <w:rFonts w:eastAsia="Times New Roman" w:cs="Times New Roman" w:ascii="Times New Roman" w:hAnsi="Times New Roman"/>
          <w:color w:val="000000"/>
          <w:kern w:val="0"/>
          <w:sz w:val="24"/>
          <w:szCs w:val="24"/>
          <w:lang w:val="en-US" w:eastAsia="pl-PL" w:bidi="ar-SA"/>
        </w:rPr>
        <w:t>interia</w:t>
      </w:r>
      <w:r>
        <w:rPr>
          <w:rFonts w:ascii="Times New Roman" w:hAnsi="Times New Roman"/>
          <w:color w:val="000000"/>
          <w:sz w:val="24"/>
          <w:szCs w:val="24"/>
          <w:lang w:val="en-US"/>
        </w:rPr>
        <w:t>.</w:t>
      </w:r>
      <w:r>
        <w:rPr>
          <w:rFonts w:eastAsia="Times New Roman" w:cs="Times New Roman" w:ascii="Times New Roman" w:hAnsi="Times New Roman"/>
          <w:color w:val="000000"/>
          <w:kern w:val="0"/>
          <w:sz w:val="24"/>
          <w:szCs w:val="24"/>
          <w:lang w:val="en-US" w:eastAsia="pl-PL" w:bidi="ar-SA"/>
        </w:rPr>
        <w:t>pl</w:t>
      </w:r>
      <w:r>
        <w:rPr>
          <w:rFonts w:ascii="Times New Roman" w:hAnsi="Times New Roman"/>
          <w:sz w:val="24"/>
          <w:szCs w:val="24"/>
          <w:lang w:val="en-US"/>
        </w:rPr>
        <w:br/>
      </w:r>
    </w:p>
    <w:p>
      <w:pPr>
        <w:pStyle w:val="Tretekstu"/>
        <w:spacing w:lineRule="auto" w:line="360"/>
        <w:jc w:val="center"/>
        <w:rPr>
          <w:rFonts w:ascii="Times New Roman" w:hAnsi="Times New Roman"/>
          <w:b/>
          <w:b/>
          <w:bCs/>
          <w:sz w:val="24"/>
          <w:szCs w:val="24"/>
          <w:lang w:val="en-US"/>
        </w:rPr>
      </w:pPr>
      <w:r>
        <w:rPr>
          <w:rFonts w:ascii="Times New Roman" w:hAnsi="Times New Roman"/>
          <w:b/>
          <w:bCs/>
          <w:sz w:val="24"/>
          <w:szCs w:val="24"/>
          <w:lang w:val="en-US"/>
        </w:rPr>
      </w:r>
    </w:p>
    <w:p>
      <w:pPr>
        <w:pStyle w:val="Tretekstu"/>
        <w:spacing w:lineRule="auto" w:line="360"/>
        <w:jc w:val="center"/>
        <w:rPr>
          <w:rFonts w:ascii="Times New Roman" w:hAnsi="Times New Roman" w:eastAsia="Times New Roman" w:cs="Times New Roman"/>
          <w:b/>
          <w:b/>
          <w:bCs/>
          <w:color w:val="auto"/>
          <w:kern w:val="0"/>
          <w:sz w:val="24"/>
          <w:szCs w:val="24"/>
          <w:lang w:val="pl-PL" w:eastAsia="pl-PL" w:bidi="ar-SA"/>
        </w:rPr>
      </w:pPr>
      <w:r>
        <w:rPr>
          <w:rFonts w:eastAsia="Times New Roman" w:cs="Times New Roman" w:ascii="Times New Roman" w:hAnsi="Times New Roman"/>
          <w:b/>
          <w:bCs/>
          <w:color w:val="auto"/>
          <w:kern w:val="0"/>
          <w:sz w:val="24"/>
          <w:szCs w:val="24"/>
          <w:lang w:val="pl-PL" w:eastAsia="pl-PL" w:bidi="ar-SA"/>
        </w:rPr>
        <w:t xml:space="preserve">Stowarzyszenie NASZ DOM </w:t>
      </w:r>
    </w:p>
    <w:p>
      <w:pPr>
        <w:pStyle w:val="Tretekstu"/>
        <w:spacing w:lineRule="auto" w:line="360"/>
        <w:jc w:val="center"/>
        <w:rPr>
          <w:rFonts w:ascii="Times New Roman" w:hAnsi="Times New Roman"/>
          <w:b/>
          <w:b/>
          <w:bCs/>
          <w:sz w:val="24"/>
          <w:szCs w:val="24"/>
        </w:rPr>
      </w:pPr>
      <w:r>
        <w:rPr>
          <w:rFonts w:ascii="Times New Roman" w:hAnsi="Times New Roman"/>
          <w:b/>
          <w:bCs/>
          <w:sz w:val="24"/>
          <w:szCs w:val="24"/>
        </w:rPr>
        <w:t>zaprasza do złożenia oferty na realizację zadania</w:t>
      </w:r>
    </w:p>
    <w:p>
      <w:pPr>
        <w:pStyle w:val="Tretekstu"/>
        <w:spacing w:lineRule="auto" w:line="360"/>
        <w:jc w:val="center"/>
        <w:rPr>
          <w:rFonts w:ascii="Times New Roman" w:hAnsi="Times New Roman"/>
          <w:b/>
          <w:b/>
          <w:bCs/>
          <w:sz w:val="24"/>
          <w:szCs w:val="24"/>
        </w:rPr>
      </w:pPr>
      <w:r>
        <w:rPr>
          <w:rFonts w:ascii="Times New Roman" w:hAnsi="Times New Roman"/>
          <w:b/>
          <w:bCs/>
          <w:sz w:val="24"/>
          <w:szCs w:val="24"/>
        </w:rPr>
        <w:t>pn.: „</w:t>
      </w:r>
      <w:r>
        <w:rPr>
          <w:rFonts w:eastAsia="Times New Roman" w:cs="Times New Roman" w:ascii="Times New Roman" w:hAnsi="Times New Roman"/>
          <w:b/>
          <w:bCs/>
          <w:color w:val="auto"/>
          <w:kern w:val="0"/>
          <w:sz w:val="24"/>
          <w:szCs w:val="24"/>
          <w:lang w:val="pl-PL" w:eastAsia="pl-PL" w:bidi="ar-SA"/>
        </w:rPr>
        <w:t>Budowa dwóch zbiorników p.poż w formie oczek wodnych, wiaty grillowej, fontanny, dojazdu, alejek oraz oświetlenia terenu kat VIII</w:t>
      </w:r>
      <w:r>
        <w:rPr>
          <w:rFonts w:ascii="Times New Roman" w:hAnsi="Times New Roman"/>
          <w:b/>
          <w:bCs/>
          <w:sz w:val="24"/>
          <w:szCs w:val="24"/>
        </w:rPr>
        <w:t>”</w:t>
      </w:r>
    </w:p>
    <w:p>
      <w:pPr>
        <w:pStyle w:val="Tretekstu"/>
        <w:spacing w:lineRule="auto" w:line="360"/>
        <w:ind w:firstLine="709"/>
        <w:jc w:val="center"/>
        <w:rPr>
          <w:rFonts w:ascii="Times New Roman" w:hAnsi="Times New Roman"/>
          <w:b/>
          <w:b/>
          <w:bCs/>
          <w:i/>
          <w:i/>
          <w:iCs/>
          <w:sz w:val="24"/>
          <w:szCs w:val="24"/>
        </w:rPr>
      </w:pPr>
      <w:r>
        <w:rPr>
          <w:rFonts w:ascii="Times New Roman" w:hAnsi="Times New Roman"/>
          <w:b/>
          <w:bCs/>
          <w:sz w:val="24"/>
          <w:szCs w:val="24"/>
        </w:rPr>
        <w:br/>
        <w:t xml:space="preserve">realizowanego w ramach </w:t>
      </w:r>
      <w:r>
        <w:rPr>
          <w:rFonts w:eastAsia="Times New Roman" w:cs="Times New Roman" w:ascii="Times New Roman" w:hAnsi="Times New Roman"/>
          <w:b/>
          <w:bCs/>
          <w:color w:val="auto"/>
          <w:kern w:val="0"/>
          <w:sz w:val="24"/>
          <w:szCs w:val="24"/>
          <w:lang w:val="pl-PL" w:eastAsia="pl-PL" w:bidi="ar-SA"/>
        </w:rPr>
        <w:t>PROW na lata 2014-2020</w:t>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numPr>
          <w:ilvl w:val="0"/>
          <w:numId w:val="12"/>
        </w:numPr>
        <w:spacing w:lineRule="auto" w:line="360"/>
        <w:rPr>
          <w:rFonts w:ascii="Times New Roman" w:hAnsi="Times New Roman"/>
          <w:b/>
          <w:b/>
          <w:bCs/>
          <w:sz w:val="24"/>
          <w:szCs w:val="24"/>
        </w:rPr>
      </w:pPr>
      <w:r>
        <w:rPr>
          <w:rFonts w:ascii="Times New Roman" w:hAnsi="Times New Roman"/>
          <w:b/>
          <w:bCs/>
          <w:sz w:val="24"/>
          <w:szCs w:val="24"/>
        </w:rPr>
        <w:t>OPIS PRZEDMIOTU ZAMÓWIENIA</w:t>
      </w:r>
    </w:p>
    <w:p>
      <w:pPr>
        <w:pStyle w:val="Tretekstu"/>
        <w:numPr>
          <w:ilvl w:val="0"/>
          <w:numId w:val="13"/>
        </w:numPr>
        <w:spacing w:lineRule="auto" w:line="360"/>
        <w:rPr>
          <w:rFonts w:ascii="Times New Roman" w:hAnsi="Times New Roman"/>
          <w:b/>
          <w:b/>
          <w:bCs/>
          <w:sz w:val="24"/>
          <w:szCs w:val="24"/>
        </w:rPr>
      </w:pPr>
      <w:r>
        <w:rPr>
          <w:rFonts w:ascii="Times New Roman" w:hAnsi="Times New Roman"/>
          <w:sz w:val="24"/>
          <w:szCs w:val="24"/>
        </w:rPr>
        <w:t xml:space="preserve">Przedmiot zamówienia obejmuje - Prace budowlane: </w:t>
      </w:r>
      <w:r>
        <w:rPr>
          <w:rFonts w:eastAsia="Times New Roman" w:cs="Times New Roman" w:ascii="Times New Roman" w:hAnsi="Times New Roman"/>
          <w:b/>
          <w:bCs/>
          <w:color w:val="auto"/>
          <w:kern w:val="0"/>
          <w:sz w:val="24"/>
          <w:szCs w:val="24"/>
          <w:lang w:val="pl-PL" w:eastAsia="pl-PL" w:bidi="ar-SA"/>
        </w:rPr>
        <w:t>Budowa dwóch zbiorników p.poż w formie oczek wodnych, wiaty grillowej, fontanny, dojazdu, alejek oraz oświetlenia terenu kat VIII</w:t>
      </w:r>
      <w:r>
        <w:rPr>
          <w:rFonts w:ascii="Times New Roman" w:hAnsi="Times New Roman"/>
          <w:b/>
          <w:bCs/>
          <w:sz w:val="24"/>
          <w:szCs w:val="24"/>
        </w:rPr>
        <w:t xml:space="preserve"> -</w:t>
      </w:r>
      <w:r>
        <w:rPr>
          <w:rFonts w:eastAsia="Calibri" w:ascii="Times New Roman" w:hAnsi="Times New Roman"/>
          <w:sz w:val="24"/>
          <w:szCs w:val="24"/>
          <w:lang w:eastAsia="en-US"/>
        </w:rPr>
        <w:t xml:space="preserve"> </w:t>
      </w:r>
      <w:r>
        <w:rPr>
          <w:rFonts w:ascii="Times New Roman" w:hAnsi="Times New Roman"/>
          <w:sz w:val="24"/>
          <w:szCs w:val="24"/>
        </w:rPr>
        <w:t xml:space="preserve">wykonywane na podstawie zgłoszenia budowy </w:t>
      </w:r>
      <w:r>
        <w:rPr>
          <w:rFonts w:ascii="Times New Roman" w:hAnsi="Times New Roman"/>
          <w:b/>
          <w:bCs/>
          <w:sz w:val="24"/>
          <w:szCs w:val="24"/>
        </w:rPr>
        <w:t xml:space="preserve">-  </w:t>
      </w:r>
      <w:r>
        <w:rPr>
          <w:rFonts w:ascii="Times New Roman" w:hAnsi="Times New Roman"/>
          <w:sz w:val="24"/>
          <w:szCs w:val="24"/>
        </w:rPr>
        <w:t xml:space="preserve">na działce numer </w:t>
      </w:r>
      <w:r>
        <w:rPr>
          <w:rFonts w:eastAsia="Times New Roman" w:cs="Times New Roman" w:ascii="Times New Roman" w:hAnsi="Times New Roman"/>
          <w:color w:val="auto"/>
          <w:kern w:val="0"/>
          <w:sz w:val="24"/>
          <w:szCs w:val="24"/>
          <w:lang w:val="pl-PL" w:eastAsia="pl-PL" w:bidi="ar-SA"/>
        </w:rPr>
        <w:t>603/2</w:t>
      </w:r>
      <w:r>
        <w:rPr>
          <w:rFonts w:ascii="Times New Roman" w:hAnsi="Times New Roman"/>
          <w:sz w:val="24"/>
          <w:szCs w:val="24"/>
        </w:rPr>
        <w:t xml:space="preserve"> w </w:t>
      </w:r>
      <w:r>
        <w:rPr>
          <w:rFonts w:eastAsia="Times New Roman" w:cs="Times New Roman" w:ascii="Times New Roman" w:hAnsi="Times New Roman"/>
          <w:color w:val="auto"/>
          <w:kern w:val="0"/>
          <w:sz w:val="24"/>
          <w:szCs w:val="24"/>
          <w:lang w:val="pl-PL" w:eastAsia="pl-PL" w:bidi="ar-SA"/>
        </w:rPr>
        <w:t>Stefkowej.</w:t>
      </w:r>
    </w:p>
    <w:p>
      <w:pPr>
        <w:pStyle w:val="Tretekstu"/>
        <w:numPr>
          <w:ilvl w:val="0"/>
          <w:numId w:val="14"/>
        </w:numPr>
        <w:spacing w:lineRule="auto" w:line="360"/>
        <w:rPr>
          <w:rFonts w:ascii="Times New Roman" w:hAnsi="Times New Roman"/>
          <w:b/>
          <w:b/>
          <w:bCs/>
          <w:sz w:val="24"/>
          <w:szCs w:val="24"/>
        </w:rPr>
      </w:pPr>
      <w:r>
        <w:rPr>
          <w:rFonts w:ascii="Times New Roman" w:hAnsi="Times New Roman"/>
          <w:sz w:val="24"/>
          <w:szCs w:val="24"/>
        </w:rPr>
        <w:t>Szczegółowy opis przedmiotu zamówienia oraz planowany harmonogram realizacji zadań:</w:t>
      </w:r>
    </w:p>
    <w:p>
      <w:pPr>
        <w:pStyle w:val="Tretekstu"/>
        <w:spacing w:lineRule="auto" w:line="360"/>
        <w:ind w:firstLine="709"/>
        <w:rPr>
          <w:rFonts w:ascii="Times New Roman" w:hAnsi="Times New Roman"/>
          <w:sz w:val="24"/>
          <w:szCs w:val="24"/>
        </w:rPr>
      </w:pPr>
      <w:r>
        <w:rPr>
          <w:rFonts w:ascii="Times New Roman" w:hAnsi="Times New Roman"/>
          <w:sz w:val="24"/>
          <w:szCs w:val="24"/>
        </w:rPr>
        <w:t xml:space="preserve">1) </w:t>
      </w:r>
      <w:r>
        <w:rPr>
          <w:rFonts w:eastAsia="Times New Roman" w:cs="Times New Roman" w:ascii="Times New Roman" w:hAnsi="Times New Roman"/>
          <w:color w:val="auto"/>
          <w:kern w:val="0"/>
          <w:sz w:val="24"/>
          <w:szCs w:val="24"/>
          <w:lang w:val="pl-PL" w:eastAsia="pl-PL" w:bidi="ar-SA"/>
        </w:rPr>
        <w:t>Fontanna z przyłączem wody i elektrycznym – do 30.09.2021</w:t>
      </w:r>
    </w:p>
    <w:p>
      <w:pPr>
        <w:pStyle w:val="Tretekstu"/>
        <w:spacing w:lineRule="auto" w:line="360"/>
        <w:ind w:firstLine="709"/>
        <w:rPr>
          <w:rFonts w:ascii="Times New Roman" w:hAnsi="Times New Roman"/>
          <w:sz w:val="24"/>
          <w:szCs w:val="24"/>
        </w:rPr>
      </w:pPr>
      <w:r>
        <w:rPr>
          <w:rFonts w:ascii="Times New Roman" w:hAnsi="Times New Roman"/>
          <w:sz w:val="24"/>
          <w:szCs w:val="24"/>
        </w:rPr>
        <w:t xml:space="preserve">2) </w:t>
      </w:r>
      <w:r>
        <w:rPr>
          <w:rFonts w:eastAsia="Times New Roman" w:cs="Times New Roman" w:ascii="Times New Roman" w:hAnsi="Times New Roman"/>
          <w:color w:val="auto"/>
          <w:kern w:val="0"/>
          <w:sz w:val="24"/>
          <w:szCs w:val="24"/>
          <w:lang w:val="pl-PL" w:eastAsia="pl-PL" w:bidi="ar-SA"/>
        </w:rPr>
        <w:t>Wiata grillowa</w:t>
      </w:r>
      <w:r>
        <w:rPr>
          <w:rFonts w:ascii="Times New Roman" w:hAnsi="Times New Roman"/>
          <w:sz w:val="24"/>
          <w:szCs w:val="24"/>
        </w:rPr>
        <w:t xml:space="preserve"> – </w:t>
      </w:r>
      <w:r>
        <w:rPr>
          <w:rFonts w:eastAsia="Times New Roman" w:cs="Times New Roman" w:ascii="Times New Roman" w:hAnsi="Times New Roman"/>
          <w:color w:val="auto"/>
          <w:kern w:val="0"/>
          <w:sz w:val="24"/>
          <w:szCs w:val="24"/>
          <w:lang w:val="pl-PL" w:eastAsia="pl-PL" w:bidi="ar-SA"/>
        </w:rPr>
        <w:t>do 30.09.2021</w:t>
      </w:r>
    </w:p>
    <w:p>
      <w:pPr>
        <w:pStyle w:val="Tretekstu"/>
        <w:spacing w:lineRule="auto" w:line="360"/>
        <w:ind w:firstLine="709"/>
        <w:rPr>
          <w:rFonts w:ascii="Times New Roman" w:hAnsi="Times New Roman"/>
          <w:sz w:val="24"/>
          <w:szCs w:val="24"/>
        </w:rPr>
      </w:pPr>
      <w:r>
        <w:rPr>
          <w:rFonts w:ascii="Times New Roman" w:hAnsi="Times New Roman"/>
          <w:sz w:val="24"/>
          <w:szCs w:val="24"/>
        </w:rPr>
        <w:t xml:space="preserve">3) </w:t>
      </w:r>
      <w:r>
        <w:rPr>
          <w:rFonts w:eastAsia="Times New Roman" w:cs="Times New Roman" w:ascii="Times New Roman" w:hAnsi="Times New Roman"/>
          <w:color w:val="auto"/>
          <w:kern w:val="0"/>
          <w:sz w:val="24"/>
          <w:szCs w:val="24"/>
          <w:lang w:val="pl-PL" w:eastAsia="pl-PL" w:bidi="ar-SA"/>
        </w:rPr>
        <w:t>Oświetlenie terenu</w:t>
      </w:r>
      <w:r>
        <w:rPr>
          <w:rFonts w:ascii="Times New Roman" w:hAnsi="Times New Roman"/>
          <w:sz w:val="24"/>
          <w:szCs w:val="24"/>
        </w:rPr>
        <w:t xml:space="preserve"> – do 30.09.2021</w:t>
      </w:r>
    </w:p>
    <w:p>
      <w:pPr>
        <w:pStyle w:val="Tretekstu"/>
        <w:spacing w:lineRule="auto" w:line="360"/>
        <w:ind w:firstLine="709"/>
        <w:rPr>
          <w:rFonts w:ascii="Times New Roman" w:hAnsi="Times New Roman"/>
          <w:sz w:val="24"/>
          <w:szCs w:val="24"/>
        </w:rPr>
      </w:pPr>
      <w:r>
        <w:rPr>
          <w:rFonts w:ascii="Times New Roman" w:hAnsi="Times New Roman"/>
          <w:sz w:val="24"/>
          <w:szCs w:val="24"/>
        </w:rPr>
        <w:t xml:space="preserve">4) </w:t>
      </w:r>
      <w:r>
        <w:rPr>
          <w:rFonts w:eastAsia="Times New Roman" w:cs="Times New Roman" w:ascii="Times New Roman" w:hAnsi="Times New Roman"/>
          <w:color w:val="auto"/>
          <w:kern w:val="0"/>
          <w:sz w:val="24"/>
          <w:szCs w:val="24"/>
          <w:lang w:val="pl-PL" w:eastAsia="pl-PL" w:bidi="ar-SA"/>
        </w:rPr>
        <w:t>Budowa stawu – zbiornik p.poż – 2 szt. do 30.09.2021</w:t>
      </w:r>
    </w:p>
    <w:p>
      <w:pPr>
        <w:pStyle w:val="Tretekstu"/>
        <w:spacing w:lineRule="auto" w:line="360"/>
        <w:ind w:firstLine="709"/>
        <w:rPr>
          <w:rFonts w:ascii="Times New Roman" w:hAnsi="Times New Roman"/>
          <w:sz w:val="24"/>
          <w:szCs w:val="24"/>
        </w:rPr>
      </w:pPr>
      <w:r>
        <w:rPr>
          <w:rFonts w:eastAsia="Times New Roman" w:cs="Times New Roman" w:ascii="Times New Roman" w:hAnsi="Times New Roman"/>
          <w:color w:val="auto"/>
          <w:kern w:val="0"/>
          <w:sz w:val="24"/>
          <w:szCs w:val="24"/>
          <w:lang w:val="pl-PL" w:eastAsia="pl-PL" w:bidi="ar-SA"/>
        </w:rPr>
        <w:t>5) Zieleń - do 30.09.2021</w:t>
      </w:r>
    </w:p>
    <w:p>
      <w:pPr>
        <w:pStyle w:val="Tretekstu"/>
        <w:spacing w:lineRule="auto" w:line="360"/>
        <w:ind w:firstLine="709"/>
        <w:rPr>
          <w:rFonts w:ascii="Times New Roman" w:hAnsi="Times New Roman"/>
          <w:sz w:val="24"/>
          <w:szCs w:val="24"/>
        </w:rPr>
      </w:pPr>
      <w:r>
        <w:rPr>
          <w:rFonts w:eastAsia="Times New Roman" w:cs="Times New Roman" w:ascii="Times New Roman" w:hAnsi="Times New Roman"/>
          <w:color w:val="auto"/>
          <w:kern w:val="0"/>
          <w:sz w:val="24"/>
          <w:szCs w:val="24"/>
          <w:lang w:val="pl-PL" w:eastAsia="pl-PL" w:bidi="ar-SA"/>
        </w:rPr>
        <w:t>6) Alejki i dojazd - do 30.09.2021.</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numPr>
          <w:ilvl w:val="0"/>
          <w:numId w:val="15"/>
        </w:numPr>
        <w:spacing w:lineRule="auto" w:line="360"/>
        <w:rPr>
          <w:rFonts w:ascii="Times New Roman" w:hAnsi="Times New Roman"/>
          <w:sz w:val="24"/>
          <w:szCs w:val="24"/>
        </w:rPr>
      </w:pPr>
      <w:r>
        <w:rPr>
          <w:rFonts w:ascii="Times New Roman" w:hAnsi="Times New Roman"/>
          <w:sz w:val="24"/>
          <w:szCs w:val="24"/>
        </w:rPr>
        <w:t>Zamówienie należy wykonać zgodnie z niniejszym opisem, przedmiarami</w:t>
      </w:r>
    </w:p>
    <w:p>
      <w:pPr>
        <w:pStyle w:val="Tretekstu"/>
        <w:spacing w:lineRule="auto" w:line="360"/>
        <w:ind w:left="708" w:firstLine="1"/>
        <w:rPr>
          <w:rFonts w:ascii="Times New Roman" w:hAnsi="Times New Roman"/>
          <w:bCs/>
          <w:sz w:val="24"/>
          <w:szCs w:val="24"/>
        </w:rPr>
      </w:pPr>
      <w:r>
        <w:rPr>
          <w:rFonts w:ascii="Times New Roman" w:hAnsi="Times New Roman"/>
          <w:sz w:val="24"/>
          <w:szCs w:val="24"/>
        </w:rPr>
        <w:t xml:space="preserve">stanowiącymi załącznik nr 3 do zapytania oraz załącznikiem nr 4 do zapytania             </w:t>
      </w:r>
      <w:r>
        <w:rPr>
          <w:rFonts w:ascii="Times New Roman" w:hAnsi="Times New Roman"/>
          <w:bCs/>
          <w:sz w:val="24"/>
          <w:szCs w:val="24"/>
        </w:rPr>
        <w:t>(dokumentacja projektowa tj. zgłoszenie budowy wraz z załącznikami- rysunki, rzuty, itp.).</w:t>
      </w:r>
    </w:p>
    <w:p>
      <w:pPr>
        <w:pStyle w:val="Tretekstu"/>
        <w:spacing w:lineRule="auto" w:line="360"/>
        <w:ind w:left="708" w:firstLine="1"/>
        <w:rPr>
          <w:rFonts w:ascii="Times New Roman" w:hAnsi="Times New Roman"/>
          <w:sz w:val="24"/>
          <w:szCs w:val="24"/>
        </w:rPr>
      </w:pPr>
      <w:r>
        <w:rPr>
          <w:rFonts w:ascii="Times New Roman" w:hAnsi="Times New Roman"/>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W przypadku, gdy w dokumentacji projektowo-kosztorysowej zostały użyte nazwy własne lub znaki towarowe, oznacza to, że są podane przykładowo i oznaczają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numPr>
          <w:ilvl w:val="0"/>
          <w:numId w:val="16"/>
        </w:numPr>
        <w:spacing w:lineRule="auto" w:line="360"/>
        <w:rPr>
          <w:rFonts w:ascii="Times New Roman" w:hAnsi="Times New Roman"/>
          <w:b/>
          <w:b/>
          <w:bCs/>
          <w:sz w:val="24"/>
          <w:szCs w:val="24"/>
        </w:rPr>
      </w:pPr>
      <w:r>
        <w:rPr>
          <w:rFonts w:ascii="Times New Roman" w:hAnsi="Times New Roman"/>
          <w:b/>
          <w:bCs/>
          <w:sz w:val="24"/>
          <w:szCs w:val="24"/>
        </w:rPr>
        <w:t>Zamawiający nie dopuszcza składania ofert częściowych.</w:t>
      </w:r>
    </w:p>
    <w:p>
      <w:pPr>
        <w:pStyle w:val="Tretekstu"/>
        <w:numPr>
          <w:ilvl w:val="0"/>
          <w:numId w:val="17"/>
        </w:numPr>
        <w:spacing w:lineRule="auto" w:line="360"/>
        <w:rPr>
          <w:rFonts w:ascii="Times New Roman" w:hAnsi="Times New Roman"/>
          <w:b/>
          <w:b/>
          <w:bCs/>
          <w:sz w:val="24"/>
          <w:szCs w:val="24"/>
        </w:rPr>
      </w:pPr>
      <w:r>
        <w:rPr>
          <w:rFonts w:ascii="Times New Roman" w:hAnsi="Times New Roman"/>
          <w:sz w:val="24"/>
          <w:szCs w:val="24"/>
        </w:rPr>
        <w:t>Realizacja przedmiotu zamówienia powinna być wykonana w oparciu o obowiązujące</w:t>
        <w:br/>
        <w:t>przepisy, w szczególności ustawy z dnia 7 lipca 1994 r. Prawo budowlane (Dz.U. 2020 poz. 471 Ustawa z dnia 13 lutego 2020 r.)</w:t>
      </w:r>
      <w:r>
        <w:rPr>
          <w:rFonts w:ascii="Times New Roman" w:hAnsi="Times New Roman"/>
          <w:b/>
          <w:bCs/>
          <w:sz w:val="24"/>
          <w:szCs w:val="24"/>
        </w:rPr>
        <w:t xml:space="preserve"> </w:t>
      </w:r>
      <w:r>
        <w:rPr>
          <w:rFonts w:ascii="Times New Roman" w:hAnsi="Times New Roman"/>
          <w:sz w:val="24"/>
          <w:szCs w:val="24"/>
        </w:rPr>
        <w:t>wraz z przepisami wykonawczymi, przez Wykonawcę posiadającego odpowiednie doświadczenie, potencjał wykonawczy oraz dysponującego osobami posiadającymi odpowiednie doświadczenie i kwalifikacje.</w:t>
      </w:r>
    </w:p>
    <w:p>
      <w:pPr>
        <w:pStyle w:val="Tretekstu"/>
        <w:numPr>
          <w:ilvl w:val="0"/>
          <w:numId w:val="18"/>
        </w:numPr>
        <w:spacing w:lineRule="auto" w:line="360"/>
        <w:rPr>
          <w:rFonts w:ascii="Times New Roman" w:hAnsi="Times New Roman"/>
          <w:b/>
          <w:b/>
          <w:bCs/>
          <w:sz w:val="24"/>
          <w:szCs w:val="24"/>
        </w:rPr>
      </w:pPr>
      <w:r>
        <w:rPr>
          <w:rFonts w:ascii="Times New Roman" w:hAnsi="Times New Roman"/>
          <w:sz w:val="24"/>
          <w:szCs w:val="24"/>
        </w:rPr>
        <w:t>Materiały użyte przez wykonawcę powinny odpowiadać, co do jakości, wymogom</w:t>
        <w:br/>
        <w:t>wyrobów dopuszczonych do obrotu i stosowania w budownictwie, określonych</w:t>
        <w:br/>
        <w:t>w art. 10 ustawy z dnia 7 lipca 1994 r. Prawo budowlane (Dz.U. 2020 poz. 471 Ustawa z dnia 13 lutego 2020 r.)</w:t>
      </w:r>
    </w:p>
    <w:p>
      <w:pPr>
        <w:pStyle w:val="Tretekstu"/>
        <w:numPr>
          <w:ilvl w:val="0"/>
          <w:numId w:val="19"/>
        </w:numPr>
        <w:spacing w:lineRule="auto" w:line="360"/>
        <w:rPr>
          <w:rFonts w:ascii="Times New Roman" w:hAnsi="Times New Roman"/>
          <w:b/>
          <w:b/>
          <w:bCs/>
          <w:sz w:val="24"/>
          <w:szCs w:val="24"/>
        </w:rPr>
      </w:pPr>
      <w:r>
        <w:rPr>
          <w:rFonts w:ascii="Times New Roman" w:hAnsi="Times New Roman"/>
          <w:sz w:val="24"/>
          <w:szCs w:val="24"/>
        </w:rPr>
        <w:t>Wykonanie przedmiotu zamówienia i oddanie do użytku musi być również zgodne ze</w:t>
        <w:br/>
        <w:t>wszelkimi aktami prawnymi właściwymi dla przedmiotu zamówienia, z przepisami</w:t>
        <w:br/>
        <w:t>techniczno-budowlanymi, obowiązującymi polskimi normami, wytycznymi oraz zasadami wiedzy technicznej.</w:t>
      </w:r>
    </w:p>
    <w:p>
      <w:pPr>
        <w:pStyle w:val="Tretekstu"/>
        <w:numPr>
          <w:ilvl w:val="0"/>
          <w:numId w:val="20"/>
        </w:numPr>
        <w:spacing w:lineRule="auto" w:line="360"/>
        <w:rPr>
          <w:rFonts w:ascii="Times New Roman" w:hAnsi="Times New Roman"/>
          <w:b/>
          <w:b/>
          <w:bCs/>
          <w:sz w:val="24"/>
          <w:szCs w:val="24"/>
        </w:rPr>
      </w:pPr>
      <w:r>
        <w:rPr>
          <w:rFonts w:ascii="Times New Roman" w:hAnsi="Times New Roman"/>
          <w:sz w:val="24"/>
          <w:szCs w:val="24"/>
        </w:rPr>
        <w:t>W każdym przypadku gdy Zamawiający opisuje przedmiot zamówienia poprzez</w:t>
        <w:br/>
        <w:t>odniesienie do norm, europejskich ocen technicznych, aprobat, specyfikacji technicznych i systemów referencji technicznych, dopuszcza rozwiązania równoważne z opisywanym.</w:t>
      </w:r>
    </w:p>
    <w:p>
      <w:pPr>
        <w:pStyle w:val="Tretekstu"/>
        <w:numPr>
          <w:ilvl w:val="0"/>
          <w:numId w:val="21"/>
        </w:numPr>
        <w:spacing w:lineRule="auto" w:line="360"/>
        <w:rPr>
          <w:rFonts w:ascii="Times New Roman" w:hAnsi="Times New Roman"/>
          <w:b/>
          <w:b/>
          <w:bCs/>
          <w:sz w:val="24"/>
          <w:szCs w:val="24"/>
        </w:rPr>
      </w:pPr>
      <w:r>
        <w:rPr>
          <w:rFonts w:ascii="Times New Roman" w:hAnsi="Times New Roman"/>
          <w:sz w:val="24"/>
          <w:szCs w:val="24"/>
        </w:rPr>
        <w:t>Wykonawca, który powołuje się na rozwiązania równoważne z opisywanym przez</w:t>
        <w:br/>
        <w:t>Zmawiającego, jest obowiązany wykazać, że oferowane przez niego dostawy, usługi czy roboty budowlane spełniają wymagania określone przez Zamawiającego.</w:t>
      </w:r>
    </w:p>
    <w:p>
      <w:pPr>
        <w:pStyle w:val="Tretekstu"/>
        <w:spacing w:lineRule="auto" w:line="360"/>
        <w:ind w:left="785" w:hanging="0"/>
        <w:rPr>
          <w:rFonts w:ascii="Times New Roman" w:hAnsi="Times New Roman"/>
          <w:b/>
          <w:b/>
          <w:bCs/>
          <w:sz w:val="24"/>
          <w:szCs w:val="24"/>
        </w:rPr>
      </w:pPr>
      <w:r>
        <w:rPr>
          <w:rFonts w:ascii="Times New Roman" w:hAnsi="Times New Roman"/>
          <w:b/>
          <w:bCs/>
          <w:sz w:val="24"/>
          <w:szCs w:val="24"/>
        </w:rPr>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II. TERMIN REALIZACJI ZAMÓWIENIA</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t>Termin realizacji zamówienia: od dnia podpisania umowy do dnia 30.09.2021 r.</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III. KRYTERIA OCENY OFERT WRAZ Z INFORMACJĄ O WAGACH PUNKTOWYCH PRZYPISANYCH DO POSZCZEGÓLNYCH KRYTERIÓW ORAZ OPIS PRZYZNAWANIA PUNKTACJI ZA SPEŁNIENIE DANEGO KRYTERIUM OCENY OFERT.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Kryteriami oceny ofert są:</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cena ofertowa o wadze 80 %</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okres gwarancji o wadze 20 % (oferowany okres gwarancji Wykonawca poda</w:t>
        <w:br/>
        <w:t>w formularzu oferty).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Każda oferta będzie oceniana w skali 100 pkt. oddzielnie dla każdego z zadań.</w:t>
        <w:br/>
        <w:t>3. Liczba punktów w kryterium cena będzie obliczona na podstawie następującego wzoru:</w:t>
        <w:b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najniższa zaoferowana cena</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C = ---------------------------------------- x 80 pkt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cena oferty badanej</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4. Punkty w kryterium „okres gwarancji” przyznawane będą w następujący sposób:</w:t>
        <w:br/>
        <w:t>1) okres gwarancji wynoszący 1 rok – 5 pkt,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okres gwarancji wynoszący 2 lata – 10 pkt,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3) okres gwarancji wynoszący 3 lata – 20 pkt,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Uwaga!</w:t>
        <w:br/>
        <w:t>Zamawiający zastrzega, iż oferowany okres gwarancji nie może być krótszy niż 1 rok</w:t>
        <w:br/>
        <w:t>i dłuższy niż 3 lata. Wykonawca poda okres gwarancji w pełnych latach. W przypadku, gdy</w:t>
        <w:br/>
        <w:t>Wykonawca nie poda w formularzu ofertowym oferowanego okresu gwarancji lub poda</w:t>
        <w:br/>
        <w:t>okres inny niż jeden ze wskazanych powyżej, Zamawiający uzna, że Wykonawca oferuje</w:t>
        <w:br/>
        <w:t>okres gwarancji wynoszący 1 rok i przyzna ofercie 5 punktów w tym kryterium.</w:t>
        <w:br/>
        <w:t>5. Liczba punktów przyznana ofercie badanej jest sumą punktów otrzymanych</w:t>
        <w:br/>
        <w:t>w kryterium „cena” i punktów otrzymanych w kryterium „okres gwarancji”.</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6. Ocenie podlegają jedynie oferty niepodlegającej odrzuceniu.</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7. Zamawiający wybierze najkorzystniejszą ofertę, tj. z najwyższą liczbą punktów, spośród nieodrzuconych ofert.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rPr>
          <w:rFonts w:ascii="Times New Roman" w:hAnsi="Times New Roman"/>
          <w:bCs/>
          <w:sz w:val="24"/>
          <w:szCs w:val="24"/>
        </w:rPr>
      </w:pPr>
      <w:r>
        <w:rPr>
          <w:rFonts w:ascii="Times New Roman" w:hAnsi="Times New Roman"/>
          <w:b/>
          <w:bCs/>
          <w:sz w:val="24"/>
          <w:szCs w:val="24"/>
        </w:rPr>
        <w:t>IV. TERMIN SKŁADANIA OFERT ORAZ SPOSÓB PRZYGOTOWANIA OFERTY</w:t>
        <w:br/>
      </w:r>
      <w:r>
        <w:rPr>
          <w:rFonts w:ascii="Times New Roman" w:hAnsi="Times New Roman"/>
          <w:bCs/>
          <w:sz w:val="24"/>
          <w:szCs w:val="24"/>
        </w:rPr>
        <w:t xml:space="preserve">1. Ofertę należy złożyć w kopercie w siedzibie </w:t>
      </w:r>
      <w:r>
        <w:rPr>
          <w:rFonts w:eastAsia="Times New Roman" w:cs="Times New Roman" w:ascii="Times New Roman" w:hAnsi="Times New Roman"/>
          <w:bCs/>
          <w:color w:val="auto"/>
          <w:kern w:val="0"/>
          <w:sz w:val="24"/>
          <w:szCs w:val="24"/>
          <w:lang w:val="pl-PL" w:eastAsia="pl-PL" w:bidi="ar-SA"/>
        </w:rPr>
        <w:t xml:space="preserve">Centrum Integracji Społecznej Gminy Olszanica </w:t>
      </w:r>
      <w:r>
        <w:rPr>
          <w:rFonts w:ascii="Times New Roman" w:hAnsi="Times New Roman"/>
          <w:bCs/>
          <w:sz w:val="24"/>
          <w:szCs w:val="24"/>
        </w:rPr>
        <w:t xml:space="preserve">: Stefkowa 64,  38-722 Olszanica do dnia </w:t>
      </w:r>
      <w:r>
        <w:rPr>
          <w:rFonts w:eastAsia="Times New Roman" w:cs="Times New Roman" w:ascii="Times New Roman" w:hAnsi="Times New Roman"/>
          <w:bCs/>
          <w:color w:val="auto"/>
          <w:kern w:val="0"/>
          <w:sz w:val="24"/>
          <w:szCs w:val="24"/>
          <w:lang w:val="pl-PL" w:eastAsia="pl-PL" w:bidi="ar-SA"/>
        </w:rPr>
        <w:t>14</w:t>
      </w:r>
      <w:r>
        <w:rPr>
          <w:rFonts w:ascii="Times New Roman" w:hAnsi="Times New Roman"/>
          <w:bCs/>
          <w:sz w:val="24"/>
          <w:szCs w:val="24"/>
        </w:rPr>
        <w:t>.0</w:t>
      </w:r>
      <w:r>
        <w:rPr>
          <w:rFonts w:ascii="Times New Roman" w:hAnsi="Times New Roman"/>
          <w:bCs/>
          <w:sz w:val="24"/>
          <w:szCs w:val="24"/>
        </w:rPr>
        <w:t>5</w:t>
      </w:r>
      <w:r>
        <w:rPr>
          <w:rFonts w:ascii="Times New Roman" w:hAnsi="Times New Roman"/>
          <w:bCs/>
          <w:sz w:val="24"/>
          <w:szCs w:val="24"/>
        </w:rPr>
        <w:t>.2021 r. do godz. 10:00.</w:t>
      </w:r>
    </w:p>
    <w:p>
      <w:pPr>
        <w:pStyle w:val="Tretekstu"/>
        <w:spacing w:lineRule="auto" w:line="360"/>
        <w:jc w:val="left"/>
        <w:rPr>
          <w:rFonts w:ascii="Times New Roman" w:hAnsi="Times New Roman" w:eastAsia="Calibri"/>
          <w:b/>
          <w:b/>
          <w:sz w:val="24"/>
          <w:szCs w:val="24"/>
          <w:lang w:eastAsia="en-US"/>
        </w:rPr>
      </w:pPr>
      <w:r>
        <w:rPr>
          <w:rFonts w:ascii="Times New Roman" w:hAnsi="Times New Roman"/>
          <w:bCs/>
          <w:sz w:val="24"/>
          <w:szCs w:val="24"/>
        </w:rPr>
        <w:t>2. Kopertę należy zaadresować:</w:t>
      </w:r>
      <w:r>
        <w:rPr>
          <w:rFonts w:eastAsia="Calibri" w:ascii="Times New Roman" w:hAnsi="Times New Roman"/>
          <w:bCs/>
          <w:sz w:val="24"/>
          <w:szCs w:val="24"/>
          <w:lang w:eastAsia="en-US"/>
        </w:rPr>
        <w:t xml:space="preserve"> </w:t>
      </w:r>
      <w:r>
        <w:rPr>
          <w:rFonts w:eastAsia="Calibri" w:cs="Times New Roman" w:ascii="Times New Roman" w:hAnsi="Times New Roman" w:eastAsiaTheme="minorHAnsi"/>
          <w:bCs/>
          <w:color w:val="auto"/>
          <w:kern w:val="0"/>
          <w:sz w:val="24"/>
          <w:szCs w:val="24"/>
          <w:lang w:val="pl-PL" w:eastAsia="en-US" w:bidi="ar-SA"/>
        </w:rPr>
        <w:t xml:space="preserve">Stowarzyszenie NASZ DOM Stefkowa 64 </w:t>
      </w:r>
      <w:r>
        <w:rPr>
          <w:rFonts w:ascii="Times New Roman" w:hAnsi="Times New Roman"/>
          <w:bCs/>
          <w:sz w:val="24"/>
          <w:szCs w:val="24"/>
        </w:rPr>
        <w:t xml:space="preserve">,  38-722 Olszanica z dopiskiem: </w:t>
      </w:r>
      <w:r>
        <w:rPr>
          <w:rFonts w:ascii="Times New Roman" w:hAnsi="Times New Roman"/>
          <w:b/>
          <w:sz w:val="24"/>
          <w:szCs w:val="24"/>
        </w:rPr>
        <w:t xml:space="preserve">Oferta </w:t>
      </w:r>
      <w:r>
        <w:rPr>
          <w:rFonts w:ascii="Times New Roman" w:hAnsi="Times New Roman"/>
          <w:b/>
          <w:bCs/>
          <w:sz w:val="24"/>
          <w:szCs w:val="24"/>
        </w:rPr>
        <w:t>„</w:t>
      </w:r>
      <w:r>
        <w:rPr>
          <w:rFonts w:eastAsia="Times New Roman" w:cs="Times New Roman" w:ascii="Times New Roman" w:hAnsi="Times New Roman"/>
          <w:b/>
          <w:bCs/>
          <w:color w:val="auto"/>
          <w:kern w:val="0"/>
          <w:sz w:val="24"/>
          <w:szCs w:val="24"/>
          <w:lang w:val="pl-PL" w:eastAsia="pl-PL" w:bidi="ar-SA"/>
        </w:rPr>
        <w:t>Budowa dwóch zbiorników p.poż w formie oczek wodnych, wiaty grillowej, fontanny, dojazdu, alejek oraz oświetlenia terenu kat VIII</w:t>
      </w:r>
      <w:r>
        <w:rPr>
          <w:rFonts w:ascii="Times New Roman" w:hAnsi="Times New Roman"/>
          <w:b/>
          <w:bCs/>
          <w:sz w:val="24"/>
          <w:szCs w:val="24"/>
        </w:rPr>
        <w:t xml:space="preserve">” </w:t>
      </w:r>
      <w:r>
        <w:rPr>
          <w:rFonts w:ascii="Times New Roman" w:hAnsi="Times New Roman"/>
          <w:bCs/>
          <w:sz w:val="24"/>
          <w:szCs w:val="24"/>
        </w:rPr>
        <w:t xml:space="preserve">z dopiskiem </w:t>
      </w:r>
      <w:r>
        <w:rPr>
          <w:rFonts w:ascii="Times New Roman" w:hAnsi="Times New Roman"/>
          <w:b/>
          <w:sz w:val="24"/>
          <w:szCs w:val="24"/>
        </w:rPr>
        <w:t xml:space="preserve">„Nie otwierać przed </w:t>
      </w:r>
      <w:r>
        <w:rPr>
          <w:rFonts w:eastAsia="Times New Roman" w:cs="Times New Roman" w:ascii="Times New Roman" w:hAnsi="Times New Roman"/>
          <w:b/>
          <w:bCs/>
          <w:color w:val="auto"/>
          <w:kern w:val="0"/>
          <w:sz w:val="24"/>
          <w:szCs w:val="24"/>
          <w:lang w:val="pl-PL" w:eastAsia="pl-PL" w:bidi="ar-SA"/>
        </w:rPr>
        <w:t>14</w:t>
      </w:r>
      <w:r>
        <w:rPr>
          <w:rFonts w:ascii="Times New Roman" w:hAnsi="Times New Roman"/>
          <w:b/>
          <w:bCs/>
          <w:sz w:val="24"/>
          <w:szCs w:val="24"/>
        </w:rPr>
        <w:t>.0</w:t>
      </w:r>
      <w:r>
        <w:rPr>
          <w:rFonts w:ascii="Times New Roman" w:hAnsi="Times New Roman"/>
          <w:b/>
          <w:bCs/>
          <w:sz w:val="24"/>
          <w:szCs w:val="24"/>
        </w:rPr>
        <w:t>5</w:t>
      </w:r>
      <w:r>
        <w:rPr>
          <w:rFonts w:ascii="Times New Roman" w:hAnsi="Times New Roman"/>
          <w:b/>
          <w:bCs/>
          <w:sz w:val="24"/>
          <w:szCs w:val="24"/>
        </w:rPr>
        <w:t xml:space="preserve">.2021 </w:t>
      </w:r>
      <w:r>
        <w:rPr>
          <w:rFonts w:ascii="Times New Roman" w:hAnsi="Times New Roman"/>
          <w:b/>
          <w:sz w:val="24"/>
          <w:szCs w:val="24"/>
        </w:rPr>
        <w:t>r. godz. 10:15”.</w:t>
      </w:r>
    </w:p>
    <w:p>
      <w:pPr>
        <w:pStyle w:val="Tretekstu"/>
        <w:spacing w:lineRule="auto" w:line="360"/>
        <w:jc w:val="left"/>
        <w:rPr>
          <w:rFonts w:ascii="Times New Roman" w:hAnsi="Times New Roman"/>
          <w:bCs/>
          <w:sz w:val="24"/>
          <w:szCs w:val="24"/>
        </w:rPr>
      </w:pPr>
      <w:r>
        <w:rPr>
          <w:rFonts w:ascii="Times New Roman" w:hAnsi="Times New Roman"/>
          <w:bCs/>
          <w:sz w:val="24"/>
          <w:szCs w:val="24"/>
        </w:rPr>
        <w:t>W przypadku braku ww. danych na kopercie Zamawiający nie ponosi odpowiedzialności za zdarzenia mogące wyniknąć z powodu tego braku, np. przypadkowe otwarcie oferty przed wyznaczonym terminem otwarcia, a w przypadku składania ofert pocztą lub poczta kurierską - jej nieotwarcia w trakcie sesji otwarcia ofert.</w:t>
      </w:r>
    </w:p>
    <w:p>
      <w:pPr>
        <w:pStyle w:val="Tretekstu"/>
        <w:spacing w:lineRule="auto" w:line="360"/>
        <w:ind w:firstLine="709"/>
        <w:jc w:val="left"/>
        <w:rPr>
          <w:rFonts w:ascii="Times New Roman" w:hAnsi="Times New Roman"/>
          <w:bCs/>
          <w:sz w:val="24"/>
          <w:szCs w:val="24"/>
        </w:rPr>
      </w:pPr>
      <w:r>
        <w:rPr>
          <w:rFonts w:ascii="Times New Roman" w:hAnsi="Times New Roman"/>
          <w:bCs/>
          <w:sz w:val="24"/>
          <w:szCs w:val="24"/>
        </w:rPr>
        <w:t>3. Koperta oprócz opisu jw. winna zawierać nazwę i adres Wykonawcy.</w:t>
      </w:r>
    </w:p>
    <w:p>
      <w:pPr>
        <w:pStyle w:val="Tretekstu"/>
        <w:spacing w:lineRule="auto" w:line="360"/>
        <w:ind w:firstLine="709"/>
        <w:jc w:val="left"/>
        <w:rPr>
          <w:rFonts w:ascii="Times New Roman" w:hAnsi="Times New Roman"/>
          <w:bCs/>
          <w:sz w:val="24"/>
          <w:szCs w:val="24"/>
        </w:rPr>
      </w:pPr>
      <w:r>
        <w:rPr>
          <w:rFonts w:ascii="Times New Roman" w:hAnsi="Times New Roman"/>
          <w:bCs/>
          <w:sz w:val="24"/>
          <w:szCs w:val="24"/>
        </w:rPr>
        <w:t>4. Wykonawca może, przed upływem terminu do składania ofert, zmienić lub wycofać ofertę.</w:t>
        <w:br/>
        <w:t>5. Powiadomienie o wprowadzeniu zmian musi być złożone wg takich samych zasad, jak</w:t>
        <w:br/>
        <w:t>składana oferta, odpowiednio oznakowanych z dopiskiem „ ZMIANA”.</w:t>
      </w:r>
    </w:p>
    <w:p>
      <w:pPr>
        <w:pStyle w:val="Tretekstu"/>
        <w:spacing w:lineRule="auto" w:line="360"/>
        <w:rPr>
          <w:rFonts w:ascii="Times New Roman" w:hAnsi="Times New Roman"/>
          <w:bCs/>
          <w:sz w:val="24"/>
          <w:szCs w:val="24"/>
        </w:rPr>
      </w:pPr>
      <w:r>
        <w:rPr>
          <w:rFonts w:ascii="Times New Roman" w:hAnsi="Times New Roman"/>
          <w:bCs/>
          <w:sz w:val="24"/>
          <w:szCs w:val="24"/>
        </w:rPr>
        <w:t>6. Ofertę złożoną po terminie Zamawiający zwraca niezwłocznie Wykonawcy.</w:t>
      </w:r>
    </w:p>
    <w:p>
      <w:pPr>
        <w:pStyle w:val="Tretekstu"/>
        <w:spacing w:lineRule="auto" w:line="360"/>
        <w:rPr>
          <w:rFonts w:ascii="Times New Roman" w:hAnsi="Times New Roman"/>
          <w:bCs/>
          <w:sz w:val="24"/>
          <w:szCs w:val="24"/>
        </w:rPr>
      </w:pPr>
      <w:r>
        <w:rPr>
          <w:rFonts w:ascii="Times New Roman" w:hAnsi="Times New Roman"/>
          <w:bCs/>
          <w:sz w:val="24"/>
          <w:szCs w:val="24"/>
        </w:rPr>
        <w:t>7. Przedłużenie terminu składania ofert dopuszczone jest tylko przed jego upływem.</w:t>
        <w:br/>
        <w:t xml:space="preserve">8. Otwarcie ofert nastąpi w dniu </w:t>
      </w:r>
      <w:r>
        <w:rPr>
          <w:rFonts w:eastAsia="Times New Roman" w:cs="Times New Roman" w:ascii="Times New Roman" w:hAnsi="Times New Roman"/>
          <w:bCs/>
          <w:color w:val="auto"/>
          <w:kern w:val="0"/>
          <w:sz w:val="24"/>
          <w:szCs w:val="24"/>
          <w:lang w:val="pl-PL" w:eastAsia="pl-PL" w:bidi="ar-SA"/>
        </w:rPr>
        <w:t>14</w:t>
      </w:r>
      <w:r>
        <w:rPr>
          <w:rFonts w:ascii="Times New Roman" w:hAnsi="Times New Roman"/>
          <w:sz w:val="24"/>
          <w:szCs w:val="24"/>
        </w:rPr>
        <w:t>.0</w:t>
      </w:r>
      <w:r>
        <w:rPr>
          <w:rFonts w:eastAsia="Times New Roman" w:cs="Times New Roman" w:ascii="Times New Roman" w:hAnsi="Times New Roman"/>
          <w:color w:val="auto"/>
          <w:kern w:val="0"/>
          <w:sz w:val="24"/>
          <w:szCs w:val="24"/>
          <w:lang w:val="pl-PL" w:eastAsia="pl-PL" w:bidi="ar-SA"/>
        </w:rPr>
        <w:t>5</w:t>
      </w:r>
      <w:r>
        <w:rPr>
          <w:rFonts w:ascii="Times New Roman" w:hAnsi="Times New Roman"/>
          <w:sz w:val="24"/>
          <w:szCs w:val="24"/>
        </w:rPr>
        <w:t>.2021</w:t>
      </w:r>
      <w:r>
        <w:rPr>
          <w:rFonts w:ascii="Times New Roman" w:hAnsi="Times New Roman"/>
          <w:b/>
          <w:bCs/>
          <w:sz w:val="24"/>
          <w:szCs w:val="24"/>
        </w:rPr>
        <w:t xml:space="preserve"> </w:t>
      </w:r>
      <w:r>
        <w:rPr>
          <w:rFonts w:ascii="Times New Roman" w:hAnsi="Times New Roman"/>
          <w:bCs/>
          <w:sz w:val="24"/>
          <w:szCs w:val="24"/>
        </w:rPr>
        <w:t xml:space="preserve">r. o godz. 10:15 w siedzibie Zamawiającego, tj. </w:t>
      </w:r>
      <w:r>
        <w:rPr>
          <w:rFonts w:ascii="Times New Roman" w:hAnsi="Times New Roman"/>
          <w:sz w:val="24"/>
          <w:szCs w:val="24"/>
        </w:rPr>
        <w:t>Stefkowa 76,  38-722 Olszanica.</w:t>
      </w:r>
    </w:p>
    <w:p>
      <w:pPr>
        <w:pStyle w:val="Tretekstu"/>
        <w:spacing w:lineRule="auto" w:line="360"/>
        <w:rPr>
          <w:rFonts w:ascii="Times New Roman" w:hAnsi="Times New Roman"/>
          <w:bCs/>
          <w:sz w:val="24"/>
          <w:szCs w:val="24"/>
        </w:rPr>
      </w:pPr>
      <w:r>
        <w:rPr>
          <w:rFonts w:ascii="Times New Roman" w:hAnsi="Times New Roman"/>
          <w:bCs/>
          <w:sz w:val="24"/>
          <w:szCs w:val="24"/>
        </w:rPr>
        <w:t>9. Oferta powinna być sporządzona na załączonym formularzu oferty w sposób czytelny, w języku polskim.</w:t>
      </w:r>
    </w:p>
    <w:p>
      <w:pPr>
        <w:pStyle w:val="Tretekstu"/>
        <w:spacing w:lineRule="auto" w:line="360"/>
        <w:rPr>
          <w:rFonts w:ascii="Times New Roman" w:hAnsi="Times New Roman"/>
          <w:bCs/>
          <w:sz w:val="24"/>
          <w:szCs w:val="24"/>
        </w:rPr>
      </w:pPr>
      <w:r>
        <w:rPr>
          <w:rFonts w:ascii="Times New Roman" w:hAnsi="Times New Roman"/>
          <w:bCs/>
          <w:sz w:val="24"/>
          <w:szCs w:val="24"/>
        </w:rPr>
        <w:t>10. Oferta i dokumenty składane wraz z ofertą powinny być napisane czytelnie, pismem</w:t>
        <w:br/>
        <w:t>utrwalonym na papierze w sposób trudnościeralny.</w:t>
      </w:r>
    </w:p>
    <w:p>
      <w:pPr>
        <w:pStyle w:val="Tretekstu"/>
        <w:spacing w:lineRule="auto" w:line="360"/>
        <w:rPr>
          <w:rFonts w:ascii="Times New Roman" w:hAnsi="Times New Roman"/>
          <w:bCs/>
          <w:sz w:val="24"/>
          <w:szCs w:val="24"/>
        </w:rPr>
      </w:pPr>
      <w:r>
        <w:rPr>
          <w:rFonts w:ascii="Times New Roman" w:hAnsi="Times New Roman"/>
          <w:bCs/>
          <w:sz w:val="24"/>
          <w:szCs w:val="24"/>
        </w:rPr>
        <w:t>11. Zaleca się, aby oferta i składane wraz z nią dokumenty były zszyte lub spięte w sposób trwały (np. zbindowana), a te jej strony, które są zapisane treścią ponumerowane.</w:t>
        <w:br/>
        <w:t>12. Oferta powinna być przesłana za pośrednictwem:</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poczty,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kuriera,</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3) lub dostarczona osobiście, do siedziby Zamawiającego:</w:t>
      </w:r>
    </w:p>
    <w:p>
      <w:pPr>
        <w:pStyle w:val="Tretekstu"/>
        <w:spacing w:lineRule="auto" w:line="360"/>
        <w:ind w:firstLine="709"/>
        <w:rPr>
          <w:rFonts w:ascii="Times New Roman" w:hAnsi="Times New Roman"/>
          <w:sz w:val="24"/>
          <w:szCs w:val="24"/>
        </w:rPr>
      </w:pPr>
      <w:r>
        <w:rPr/>
        <w:t xml:space="preserve"> </w:t>
      </w:r>
      <w:r>
        <w:rPr>
          <w:rFonts w:ascii="Times New Roman" w:hAnsi="Times New Roman"/>
          <w:sz w:val="24"/>
          <w:szCs w:val="24"/>
        </w:rPr>
        <w:t xml:space="preserve">Stefkowa </w:t>
      </w:r>
      <w:r>
        <w:rPr>
          <w:rFonts w:eastAsia="Times New Roman" w:cs="Times New Roman" w:ascii="Times New Roman" w:hAnsi="Times New Roman"/>
          <w:color w:val="auto"/>
          <w:kern w:val="0"/>
          <w:sz w:val="24"/>
          <w:szCs w:val="24"/>
          <w:lang w:val="pl-PL" w:eastAsia="pl-PL" w:bidi="ar-SA"/>
        </w:rPr>
        <w:t>64</w:t>
      </w:r>
      <w:r>
        <w:rPr>
          <w:rFonts w:ascii="Times New Roman" w:hAnsi="Times New Roman"/>
          <w:sz w:val="24"/>
          <w:szCs w:val="24"/>
        </w:rPr>
        <w:t>,  38-722 Olszanica.</w:t>
      </w:r>
    </w:p>
    <w:p>
      <w:pPr>
        <w:pStyle w:val="Tretekstu"/>
        <w:spacing w:lineRule="auto" w:line="360"/>
        <w:rPr>
          <w:rFonts w:ascii="Times New Roman" w:hAnsi="Times New Roman"/>
          <w:bCs/>
          <w:sz w:val="24"/>
          <w:szCs w:val="24"/>
        </w:rPr>
      </w:pPr>
      <w:r>
        <w:rPr>
          <w:rFonts w:ascii="Times New Roman" w:hAnsi="Times New Roman"/>
          <w:bCs/>
          <w:sz w:val="24"/>
          <w:szCs w:val="24"/>
        </w:rPr>
        <w:t xml:space="preserve">13. Zamawiający nie dopuszcza składania ofert częściowych. </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r>
      <w:r>
        <w:rPr>
          <w:rFonts w:ascii="Times New Roman" w:hAnsi="Times New Roman"/>
          <w:b/>
          <w:bCs/>
          <w:sz w:val="24"/>
          <w:szCs w:val="24"/>
        </w:rPr>
        <w:t>V. INFORMACJA NA TEMAT ZAKAZU POWIĄZAŃ OSOBOWYCH LUB KAPITAŁOWYCH</w:t>
        <w:br/>
      </w:r>
      <w:r>
        <w:rPr>
          <w:rFonts w:ascii="Times New Roman" w:hAnsi="Times New Roman"/>
          <w:bCs/>
          <w:sz w:val="24"/>
          <w:szCs w:val="24"/>
        </w:rPr>
        <w:t>1. Zamówienia nie mogą być udzielane podmiotom powiązanym z Zamawiającym</w:t>
        <w:br/>
        <w:t>osobowo lub kapitałowo.</w:t>
      </w:r>
    </w:p>
    <w:p>
      <w:pPr>
        <w:pStyle w:val="Tretekstu"/>
        <w:spacing w:lineRule="auto" w:line="360"/>
        <w:rPr>
          <w:rFonts w:ascii="Times New Roman" w:hAnsi="Times New Roman"/>
          <w:bCs/>
          <w:sz w:val="24"/>
          <w:szCs w:val="24"/>
        </w:rPr>
      </w:pPr>
      <w:r>
        <w:rPr>
          <w:rFonts w:ascii="Times New Roman" w:hAnsi="Times New Roman"/>
          <w:bCs/>
          <w:sz w:val="24"/>
          <w:szCs w:val="24"/>
        </w:rPr>
        <w:t>2. Przez powiązania kapitałowe lub osobowe rozumie się wzajemne powiązania między</w:t>
        <w:br/>
        <w:t>Zamawiającym lub osobami upoważnionymi do zaciągania zobowiązań</w:t>
        <w:br/>
        <w:t>w imieniu beneficjenta lub osobami wykonującymi w imieniu beneficjenta czynności</w:t>
        <w:br/>
        <w:t>związane z przygotowaniem i przeprowadzeniem procedury wyboru wykonawcy</w:t>
        <w:br/>
        <w:t>a wykonawcą, polegające w szczególności na:</w:t>
      </w:r>
    </w:p>
    <w:p>
      <w:pPr>
        <w:pStyle w:val="Tretekstu"/>
        <w:spacing w:lineRule="auto" w:line="360"/>
        <w:rPr>
          <w:rFonts w:ascii="Times New Roman" w:hAnsi="Times New Roman"/>
          <w:bCs/>
          <w:sz w:val="24"/>
          <w:szCs w:val="24"/>
        </w:rPr>
      </w:pPr>
      <w:r>
        <w:rPr>
          <w:rFonts w:ascii="Times New Roman" w:hAnsi="Times New Roman"/>
          <w:bCs/>
          <w:sz w:val="24"/>
          <w:szCs w:val="24"/>
        </w:rPr>
        <w:t>1) uczestniczeniu w spółce jako wspólnik spółki cywilnej lub spółki osobowej,</w:t>
        <w:br/>
        <w:t>2) posiadaniu co najmniej 10% udziałów lub akcji, o ile niższy próg nie wynika</w:t>
        <w:br/>
        <w:t>z przepisów prawa lub nie został określony przez Instytucję Zarządzającą Programem</w:t>
        <w:br/>
        <w:t>Operacyjnym,</w:t>
        <w:br/>
        <w:t>3) pełnieniu funkcji członka organu nadzorczego lub zarządzającego, prokurenta,</w:t>
        <w:br/>
        <w:t>pełnomocnika,</w:t>
        <w:br/>
        <w:t>4) pozostawaniu w związku małżeńskim, w stosunku pokrewieństwa lub powinowactwa</w:t>
        <w:br/>
        <w:t>w linii prostej, pokrewieństwa drugiego stopnia lub powinowactwa drugiego</w:t>
        <w:br/>
        <w:t>stopnia w linii bocznej lub w stosunku przysposobienia, opieki lub kurateli.</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W celu stwierdzenia braku powiązań o których mowa w ust. 2 Wykonawca złoży</w:t>
        <w:br/>
        <w:t>oświadczenie zawarte w formularzu ofertowym stanowiącym załącznik nr 1 do Zapytania.</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VI. ISTOTNE DLA STRON POSTANOWIENIA, KTÓRE ZOSTANĄ WPROWADZONE DO TREŚCI ZAWIERANEJ UMOWY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Wszelkie informacje zawarte są w projekcie umowy stanowiącym załącznik nr 2 do Zapytania.</w:t>
      </w:r>
    </w:p>
    <w:p>
      <w:pPr>
        <w:pStyle w:val="Tretekstu"/>
        <w:spacing w:lineRule="auto" w:line="360"/>
        <w:rPr>
          <w:rFonts w:ascii="Times New Roman" w:hAnsi="Times New Roman"/>
          <w:bCs/>
          <w:sz w:val="24"/>
          <w:szCs w:val="24"/>
        </w:rPr>
      </w:pPr>
      <w:r>
        <w:rPr>
          <w:rFonts w:ascii="Times New Roman" w:hAnsi="Times New Roman"/>
          <w:bCs/>
          <w:sz w:val="24"/>
          <w:szCs w:val="24"/>
        </w:rPr>
        <w:t>2. Wykonawca może wnosić o przedłużenie czasu wykonania umowy, jeżeli ma opóźnienia lub może być opóźniony w wykonaniu robót z powodu następujących okoliczności:</w:t>
        <w:br/>
        <w:t>1) przestojów i opóźnień zawinionych przez Zamawiającego,</w:t>
      </w:r>
    </w:p>
    <w:p>
      <w:pPr>
        <w:pStyle w:val="Tretekstu"/>
        <w:spacing w:lineRule="auto" w:line="360"/>
        <w:rPr>
          <w:rFonts w:ascii="Times New Roman" w:hAnsi="Times New Roman"/>
          <w:bCs/>
          <w:sz w:val="24"/>
          <w:szCs w:val="24"/>
        </w:rPr>
      </w:pPr>
      <w:r>
        <w:rPr>
          <w:rFonts w:ascii="Times New Roman" w:hAnsi="Times New Roman"/>
          <w:bCs/>
          <w:sz w:val="24"/>
          <w:szCs w:val="24"/>
        </w:rPr>
        <w:t>2) wystąpienia warunków atmosferycznych uniemożliwiających wykonywanie robót – fakt ten musi zostać zgłoszony Zamawiającemu,</w:t>
      </w:r>
    </w:p>
    <w:p>
      <w:pPr>
        <w:pStyle w:val="Tretekstu"/>
        <w:spacing w:lineRule="auto" w:line="360"/>
        <w:rPr>
          <w:rFonts w:ascii="Times New Roman" w:hAnsi="Times New Roman"/>
          <w:bCs/>
          <w:sz w:val="24"/>
          <w:szCs w:val="24"/>
        </w:rPr>
      </w:pPr>
      <w:r>
        <w:rPr>
          <w:rFonts w:ascii="Times New Roman" w:hAnsi="Times New Roman"/>
          <w:bCs/>
          <w:sz w:val="24"/>
          <w:szCs w:val="24"/>
        </w:rPr>
        <w:t>3) konieczności uzyskania decyzji lub uzgodnień, mogących spowodować wstrzymanie</w:t>
        <w:br/>
        <w:t>robót z przyczyn niezależnych od Wykonawcy.</w:t>
      </w:r>
    </w:p>
    <w:p>
      <w:pPr>
        <w:pStyle w:val="Tretekstu"/>
        <w:spacing w:lineRule="auto" w:line="360"/>
        <w:rPr>
          <w:rFonts w:ascii="Times New Roman" w:hAnsi="Times New Roman"/>
          <w:bCs/>
          <w:sz w:val="24"/>
          <w:szCs w:val="24"/>
        </w:rPr>
      </w:pPr>
      <w:r>
        <w:rPr>
          <w:rFonts w:ascii="Times New Roman" w:hAnsi="Times New Roman"/>
          <w:bCs/>
          <w:sz w:val="24"/>
          <w:szCs w:val="24"/>
        </w:rPr>
        <w:t xml:space="preserve">4) zaistnienia okoliczności o charakterze siły wyższej np. (stan epidemii) </w:t>
      </w:r>
    </w:p>
    <w:p>
      <w:pPr>
        <w:pStyle w:val="Tretekstu"/>
        <w:spacing w:lineRule="auto" w:line="360"/>
        <w:rPr>
          <w:rFonts w:ascii="Times New Roman" w:hAnsi="Times New Roman"/>
          <w:bCs/>
          <w:sz w:val="24"/>
          <w:szCs w:val="24"/>
        </w:rPr>
      </w:pPr>
      <w:r>
        <w:rPr>
          <w:rFonts w:ascii="Times New Roman" w:hAnsi="Times New Roman"/>
          <w:bCs/>
          <w:sz w:val="24"/>
          <w:szCs w:val="24"/>
        </w:rPr>
        <w:t>3. Zamawiający przewiduje możliwość zmiany postanowień umowy w stosunku do treści oferty w przypadkach, gdy:</w:t>
      </w:r>
    </w:p>
    <w:p>
      <w:pPr>
        <w:pStyle w:val="Tretekstu"/>
        <w:spacing w:lineRule="auto" w:line="360"/>
        <w:rPr>
          <w:rFonts w:ascii="Times New Roman" w:hAnsi="Times New Roman"/>
          <w:bCs/>
          <w:sz w:val="24"/>
          <w:szCs w:val="24"/>
        </w:rPr>
      </w:pPr>
      <w:r>
        <w:rPr>
          <w:rFonts w:ascii="Times New Roman" w:hAnsi="Times New Roman"/>
          <w:bCs/>
          <w:sz w:val="24"/>
          <w:szCs w:val="24"/>
        </w:rPr>
        <w:t>1) konieczność wprowadzenia zmian będzie następstwem zmian wprowadzonych</w:t>
        <w:br/>
        <w:t>w umowach pomiędzy Zamawiającym, a inną niż Wykonawca stroną, w tym</w:t>
        <w:br/>
        <w:t>instytucjami nadzorującymi wdrażanie projektu, w ramach którego realizowane jest</w:t>
        <w:br/>
        <w:t>zamówienie,</w:t>
        <w:br/>
        <w:t>2) konieczność wprowadzenia zmian będzie następstwem zmian wprowadzonych</w:t>
        <w:br/>
        <w:t>w umowach pomiędzy instytucjami nadzorującymi wdrażanie projektu,</w:t>
      </w:r>
    </w:p>
    <w:p>
      <w:pPr>
        <w:pStyle w:val="Tretekstu"/>
        <w:spacing w:lineRule="auto" w:line="360"/>
        <w:rPr>
          <w:rFonts w:ascii="Times New Roman" w:hAnsi="Times New Roman"/>
          <w:bCs/>
          <w:sz w:val="24"/>
          <w:szCs w:val="24"/>
        </w:rPr>
      </w:pPr>
      <w:r>
        <w:rPr>
          <w:rFonts w:ascii="Times New Roman" w:hAnsi="Times New Roman"/>
          <w:bCs/>
          <w:sz w:val="24"/>
          <w:szCs w:val="24"/>
        </w:rPr>
        <w:t>3) konieczność wprowadzenia zmian będzie następstwem zmian wytycznych dotyczących projektu.</w:t>
        <w:br/>
        <w:t>3. Zamawiający dopuszcza dokonanie zmian w umowie będących następstwem działania</w:t>
        <w:br/>
        <w:t>organów administracji, w szczególności:</w:t>
      </w:r>
    </w:p>
    <w:p>
      <w:pPr>
        <w:pStyle w:val="Tretekstu"/>
        <w:spacing w:lineRule="auto" w:line="360"/>
        <w:rPr>
          <w:rFonts w:ascii="Times New Roman" w:hAnsi="Times New Roman"/>
          <w:bCs/>
          <w:sz w:val="24"/>
          <w:szCs w:val="24"/>
        </w:rPr>
      </w:pPr>
      <w:r>
        <w:rPr>
          <w:rFonts w:ascii="Times New Roman" w:hAnsi="Times New Roman"/>
          <w:bCs/>
          <w:sz w:val="24"/>
          <w:szCs w:val="24"/>
        </w:rPr>
        <w:t>1) przekroczenie zakreślonych przez prawo terminów wydawania przez organy</w:t>
        <w:br/>
        <w:t>administracji decyzji, zezwoleń itp.,</w:t>
      </w:r>
    </w:p>
    <w:p>
      <w:pPr>
        <w:pStyle w:val="Tretekstu"/>
        <w:spacing w:lineRule="auto" w:line="360"/>
        <w:rPr>
          <w:rFonts w:ascii="Times New Roman" w:hAnsi="Times New Roman"/>
          <w:bCs/>
          <w:sz w:val="24"/>
          <w:szCs w:val="24"/>
        </w:rPr>
      </w:pPr>
      <w:r>
        <w:rPr>
          <w:rFonts w:ascii="Times New Roman" w:hAnsi="Times New Roman"/>
          <w:bCs/>
          <w:sz w:val="24"/>
          <w:szCs w:val="24"/>
        </w:rPr>
        <w:t>2) wydanie postanowienia o wstrzymaniu robót budowlanych w przypadku, o którym</w:t>
        <w:br/>
        <w:t>mowa w ustawie Prawa budowlanego ( Dz.U. 2020 poz. 471 Ustawa z dnia 13 lutego 2020 r.)</w:t>
      </w:r>
    </w:p>
    <w:p>
      <w:pPr>
        <w:pStyle w:val="Tretekstu"/>
        <w:spacing w:lineRule="auto" w:line="360"/>
        <w:rPr>
          <w:rFonts w:ascii="Times New Roman" w:hAnsi="Times New Roman"/>
          <w:bCs/>
          <w:sz w:val="24"/>
          <w:szCs w:val="24"/>
        </w:rPr>
      </w:pPr>
      <w:r>
        <w:rPr>
          <w:rFonts w:ascii="Times New Roman" w:hAnsi="Times New Roman"/>
          <w:bCs/>
          <w:sz w:val="24"/>
          <w:szCs w:val="24"/>
        </w:rPr>
        <w:t>3) konieczność uzyskania wyroku sądowego lub innego orzeczenia sądu lub organu,</w:t>
        <w:br/>
        <w:t>którego konieczności nie przewidywano przy zawieraniu umowy,</w:t>
      </w:r>
    </w:p>
    <w:p>
      <w:pPr>
        <w:pStyle w:val="Tretekstu"/>
        <w:spacing w:lineRule="auto" w:line="360"/>
        <w:rPr>
          <w:rFonts w:ascii="Times New Roman" w:hAnsi="Times New Roman"/>
          <w:bCs/>
          <w:sz w:val="24"/>
          <w:szCs w:val="24"/>
        </w:rPr>
      </w:pPr>
      <w:r>
        <w:rPr>
          <w:rFonts w:ascii="Times New Roman" w:hAnsi="Times New Roman"/>
          <w:bCs/>
          <w:sz w:val="24"/>
          <w:szCs w:val="24"/>
        </w:rPr>
        <w:t>4) konieczność zaspokojenia roszczeń lub oczekiwań osób trzecich - w tym grup społecznych lub zawodowych nieartykułowanych lub niemożliwych do jednoznacznego określenia w chwili zawierania umowy,</w:t>
      </w:r>
    </w:p>
    <w:p>
      <w:pPr>
        <w:pStyle w:val="Tretekstu"/>
        <w:spacing w:lineRule="auto" w:line="360"/>
        <w:rPr>
          <w:rFonts w:ascii="Times New Roman" w:hAnsi="Times New Roman"/>
          <w:bCs/>
          <w:sz w:val="24"/>
          <w:szCs w:val="24"/>
        </w:rPr>
      </w:pPr>
      <w:r>
        <w:rPr>
          <w:rFonts w:ascii="Times New Roman" w:hAnsi="Times New Roman"/>
          <w:bCs/>
          <w:sz w:val="24"/>
          <w:szCs w:val="24"/>
        </w:rPr>
        <w:t>5) kolizji z planowanymi lub równolegle prowadzonymi przez Zamawiającego lub inne</w:t>
        <w:br/>
        <w:t>podmioty inwestycjami.</w:t>
      </w:r>
    </w:p>
    <w:p>
      <w:pPr>
        <w:pStyle w:val="Tretekstu"/>
        <w:spacing w:lineRule="auto" w:line="360"/>
        <w:rPr>
          <w:rFonts w:ascii="Times New Roman" w:hAnsi="Times New Roman"/>
          <w:sz w:val="24"/>
          <w:szCs w:val="24"/>
        </w:rPr>
      </w:pPr>
      <w:r>
        <w:rPr>
          <w:rFonts w:ascii="Times New Roman" w:hAnsi="Times New Roman"/>
          <w:bCs/>
          <w:sz w:val="24"/>
          <w:szCs w:val="24"/>
        </w:rPr>
        <w:t>4. Zmiany w umowie</w:t>
      </w:r>
      <w:r>
        <w:rPr>
          <w:rFonts w:ascii="Times New Roman" w:hAnsi="Times New Roman"/>
          <w:sz w:val="24"/>
          <w:szCs w:val="24"/>
        </w:rPr>
        <w:t xml:space="preserve"> nie mogą spowodować zmniejszenia albo zwiększenia zakresu rzeczowo – finansowego projektu. </w:t>
      </w:r>
    </w:p>
    <w:p>
      <w:pPr>
        <w:pStyle w:val="Tretekstu"/>
        <w:spacing w:lineRule="auto" w:line="360"/>
        <w:rPr>
          <w:rFonts w:ascii="Times New Roman" w:hAnsi="Times New Roman"/>
          <w:sz w:val="24"/>
          <w:szCs w:val="24"/>
        </w:rPr>
      </w:pPr>
      <w:r>
        <w:rPr>
          <w:rFonts w:ascii="Times New Roman" w:hAnsi="Times New Roman"/>
          <w:sz w:val="24"/>
          <w:szCs w:val="24"/>
        </w:rPr>
        <w:t xml:space="preserve">5.1 Zmiana umowy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 </w:t>
      </w:r>
    </w:p>
    <w:p>
      <w:pPr>
        <w:pStyle w:val="Tretekstu"/>
        <w:spacing w:lineRule="auto" w:line="360"/>
        <w:rPr>
          <w:rFonts w:ascii="Times New Roman" w:hAnsi="Times New Roman"/>
          <w:sz w:val="24"/>
          <w:szCs w:val="24"/>
        </w:rPr>
      </w:pPr>
      <w:r>
        <w:rPr>
          <w:rFonts w:ascii="Times New Roman" w:hAnsi="Times New Roman"/>
          <w:sz w:val="24"/>
          <w:szCs w:val="24"/>
        </w:rPr>
        <w:t xml:space="preserve">5.2 Zmiana umowy powodująca zwiększenie zakresu rzeczowo - finansowego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 </w:t>
      </w:r>
    </w:p>
    <w:p>
      <w:pPr>
        <w:pStyle w:val="Tretekstu"/>
        <w:spacing w:lineRule="auto" w:line="360"/>
        <w:rPr>
          <w:rFonts w:ascii="Times New Roman" w:hAnsi="Times New Roman"/>
          <w:sz w:val="24"/>
          <w:szCs w:val="24"/>
        </w:rPr>
      </w:pPr>
      <w:r>
        <w:rPr>
          <w:rFonts w:ascii="Times New Roman" w:hAnsi="Times New Roman"/>
          <w:sz w:val="24"/>
          <w:szCs w:val="24"/>
        </w:rPr>
        <w:t xml:space="preserve">1) tych prac jako nowego zadania spowodowałoby znaczne zwiększenie kosztów dla Wykonawcy lub </w:t>
      </w:r>
    </w:p>
    <w:p>
      <w:pPr>
        <w:pStyle w:val="Tretekstu"/>
        <w:spacing w:lineRule="auto" w:line="360"/>
        <w:rPr>
          <w:rFonts w:ascii="Times New Roman" w:hAnsi="Times New Roman"/>
          <w:sz w:val="24"/>
          <w:szCs w:val="24"/>
        </w:rPr>
      </w:pPr>
      <w:r>
        <w:rPr>
          <w:rFonts w:ascii="Times New Roman" w:hAnsi="Times New Roman"/>
          <w:sz w:val="24"/>
          <w:szCs w:val="24"/>
        </w:rPr>
        <w:t xml:space="preserve">2) danego zadania jest uzależnione od wykonania tych prac albo bez wykonania tych prac nie jest możliwe wykonanie danego zadania w całości. </w:t>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VII. PRZESŁANKI ODRZUCENIA OFERTY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Oferta podlega odrzuceniu w przypadku, gdy: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w:t>
        <w:tab/>
        <w:t>jej treść nie odpowiada treści zapytania ofertowego lub</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w:t>
        <w:tab/>
        <w:t>została złożona przez podmiot: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niespełniający warunków udziału w postępowaniu w sprawie wyboru wykonawcy danego zadania ujętego w zestawieniu rzeczowo-finansowym operacji określonych w zapytaniu ofertowym, lub</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powiązany osobowo lub kapitałowo z Zamawiającym lub osobami, upoważnionymi do zaciągania zobowiązań w jego imieniu, lub osobami wykonującymi w jego imieniu czynności związane z przygotowaniem i przeprowadzeniem postępowania w sprawie wyboru wykonawcy a wykonawcą. Wymienione wyżej powiązania polegają na:</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uczestniczeniu jako wspólnik w spółce cywilnej lub osobowej;</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posiadaniu co najmniej 10% udziałów lub akcji spółki kapitałowej;</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pełnieniu funkcji członka organu nadzorczego lub zarządzającego, prokurenta lub pełnomocnika;</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pozostawaniu w związku małżeńskim, w stosunku pokrewieństwa lub powinowactwa w linii prostej, pokrewieństwa drugiego stopnia lub powinowactwa drugiego stopnia w linii bocznej lub w stosunku przysposobienia, opieki lub kurateli;</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pozostawaniu z wykonawcą w takim stosunku prawnym lub faktycznym, że może to budzić uzasadnione wątpliwości co do bezstronności tych osób;</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3)</w:t>
        <w:tab/>
        <w:t>została złożona po terminie składania ofert określonym w zapytaniu ofertowym.</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VIII. INFORMACJA NA TEMAT MOŻLIWOŚCI SKŁADANIA OFERT CZĘŚCIOWYCH.</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Zamawiający nie dopuszcza składania ofert częściowych.</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IX. OPIS SPOSOBU PRZEDSTAWIANIA OFERT WARIANTOWYCH</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Zamawiający nie dopuszcza składania ofert wariantowych.</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X. SPOSÓB OBLICZANIA CENY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Cenę ofertową należy wyliczyć na podstawie niniejszego zapytania i załączników do zapytania oraz wiedzy technicznej.</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Cenę oferty należy obliczyć jako cenę ryczałtową uwzględniając zakres zamówienia</w:t>
        <w:br/>
        <w:t>określony w zapytaniu, koszty robót tymczasowych i towarzyszących oraz wszelkie koszty</w:t>
        <w:br/>
        <w:t>związane z realizacją zamówienia jak i ewentualne ryzyko ekonomiczne, wynikające</w:t>
        <w:br/>
        <w:t>z okoliczności, których nie można było przewidzieć w chwili zawierania umowy.</w:t>
        <w:br/>
        <w:t>3. Ustawa z dnia 23 kwietnia 1964 r. Kodeks cywilny (tekst jedn. Dz. U. z 2017 r., poz. 459</w:t>
        <w:br/>
        <w:t>ze zm.) ten rodzaj wynagrodzenia określa w art. 632 następująco:</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r>
      <w:r>
        <w:rPr>
          <w:rFonts w:eastAsia="Symbol" w:cs="Symbol" w:ascii="Symbol" w:hAnsi="Symbol"/>
          <w:bCs/>
          <w:sz w:val="24"/>
          <w:szCs w:val="24"/>
        </w:rPr>
        <w:t></w:t>
      </w:r>
      <w:r>
        <w:rPr>
          <w:rFonts w:ascii="Times New Roman" w:hAnsi="Times New Roman"/>
          <w:bCs/>
          <w:sz w:val="24"/>
          <w:szCs w:val="24"/>
        </w:rPr>
        <w:t xml:space="preserve"> § 1. Jeżeli strony umówiły się o wynagrodzenie ryczałtowe, przyjmujący zamówienie nie</w:t>
        <w:br/>
        <w:t>może żądać podwyższenia wynagrodzenia, chociażby w czasie zawarcia umowy nie można było przewidzieć rozmiaru lub kosztów prac.</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r>
      <w:r>
        <w:rPr>
          <w:rFonts w:eastAsia="Symbol" w:cs="Symbol" w:ascii="Symbol" w:hAnsi="Symbol"/>
          <w:bCs/>
          <w:sz w:val="24"/>
          <w:szCs w:val="24"/>
        </w:rPr>
        <w:t></w:t>
      </w:r>
      <w:r>
        <w:rPr>
          <w:rFonts w:ascii="Times New Roman" w:hAnsi="Times New Roman"/>
          <w:bCs/>
          <w:sz w:val="24"/>
          <w:szCs w:val="24"/>
        </w:rPr>
        <w:t xml:space="preserve"> § 2. Jeżeli jednak wskutek zmiany stosunków, której nie można było przewidzieć,</w:t>
        <w:br/>
        <w:t>wykonanie dzieła groziłoby przyjmującemu zamówienie rażącą stratą, sąd może</w:t>
        <w:br/>
        <w:t>podwyższyć ryczałt lub rozwiązać umowę.</w:t>
      </w:r>
    </w:p>
    <w:p>
      <w:pPr>
        <w:pStyle w:val="Tretekstu"/>
        <w:spacing w:lineRule="auto" w:line="360"/>
        <w:rPr>
          <w:rFonts w:ascii="Times New Roman" w:hAnsi="Times New Roman"/>
          <w:bCs/>
          <w:sz w:val="24"/>
          <w:szCs w:val="24"/>
        </w:rPr>
      </w:pPr>
      <w:r>
        <w:rPr>
          <w:rFonts w:ascii="Times New Roman" w:hAnsi="Times New Roman"/>
          <w:bCs/>
          <w:sz w:val="24"/>
          <w:szCs w:val="24"/>
        </w:rPr>
        <w:t>4. Cenę ofertową należy podać w formularzu ofertowym stanowiącym.</w:t>
      </w:r>
    </w:p>
    <w:p>
      <w:pPr>
        <w:pStyle w:val="Tretekstu"/>
        <w:spacing w:lineRule="auto" w:line="360"/>
        <w:rPr>
          <w:rFonts w:ascii="Times New Roman" w:hAnsi="Times New Roman"/>
          <w:bCs/>
          <w:sz w:val="24"/>
          <w:szCs w:val="24"/>
        </w:rPr>
      </w:pPr>
      <w:r>
        <w:rPr>
          <w:rFonts w:ascii="Times New Roman" w:hAnsi="Times New Roman"/>
          <w:bCs/>
          <w:sz w:val="24"/>
          <w:szCs w:val="24"/>
        </w:rPr>
        <w:t>5. W cenie oferty należy uwzględnić ewentualne koszty zaliczek i/lub składek</w:t>
        <w:br/>
        <w:t>przekazywanych innym podmiotom (w przypadku osób fizycznych).</w:t>
      </w:r>
    </w:p>
    <w:p>
      <w:pPr>
        <w:pStyle w:val="Tretekstu"/>
        <w:spacing w:lineRule="auto" w:line="360"/>
        <w:rPr>
          <w:rFonts w:ascii="Times New Roman" w:hAnsi="Times New Roman"/>
          <w:bCs/>
          <w:sz w:val="24"/>
          <w:szCs w:val="24"/>
        </w:rPr>
      </w:pPr>
      <w:r>
        <w:rPr>
          <w:rFonts w:ascii="Times New Roman" w:hAnsi="Times New Roman"/>
          <w:bCs/>
          <w:sz w:val="24"/>
          <w:szCs w:val="24"/>
        </w:rPr>
        <w:t>6. Cena oferty obejmuje wszystkie koszty niezbędne do zrealizowania zamówienia.</w:t>
        <w:br/>
        <w:t>7. Na cenę oferty składają się między innymi następujące koszty: zakup materiałów budowlanych i urządzeń, wszelkich robót</w:t>
        <w:br/>
        <w:t>przygotowawczych i porządkowych, zorganizowania, zagospodarowania i późniejszej</w:t>
        <w:br/>
        <w:t>likwidacji placu budowy, utrzymania zaplecza budowy (naprawa, woda, energia</w:t>
        <w:br/>
        <w:t>elektryczna, dozorowanie budowy), związane z zabezpieczeniem i oznakowaniem prowadzonych robót, uzyskania zgody od właścicieli gruntów na wejście na grunty prywatne podczas budowy i ich przywrócenie do stanu pierwotnego po zakończeniu budowy (jeżeli jest wymagane), związane z odbiorami wykonanych robót, ubezpieczenia robót, sprzętu wykonawcy od ryzyka i odpowiedzialności cywilnej osób trzecich i ubezpieczenia własnego personelu i innych czynności niezbędnych do wykonania przedmiotu zamówienia.</w:t>
      </w:r>
    </w:p>
    <w:p>
      <w:pPr>
        <w:pStyle w:val="Tretekstu"/>
        <w:spacing w:lineRule="auto" w:line="360"/>
        <w:rPr>
          <w:rFonts w:ascii="Times New Roman" w:hAnsi="Times New Roman"/>
          <w:bCs/>
          <w:color w:val="FF0000"/>
          <w:sz w:val="24"/>
          <w:szCs w:val="24"/>
        </w:rPr>
      </w:pPr>
      <w:r>
        <w:rPr>
          <w:rFonts w:ascii="Times New Roman" w:hAnsi="Times New Roman"/>
          <w:bCs/>
          <w:sz w:val="24"/>
          <w:szCs w:val="24"/>
        </w:rPr>
        <w:t>8. Wykonawca winien przeanalizować wszelkie okoliczności, które mogą mieć wpływ na ostateczną wartość zamówienia i skalkulować cenę oferty na takim poziomie, który będzie gwarantował Zamawiającemu należyte wykonanie zamówienia i czynił przedsięwzięcie rentownym dla Wykonawcy. Wycena zamówienia nie powinna sprowadzać się jedynie do ustalenia ceny oferty na podstawie przedmiaru robót. Podstawą do jej ustalenia winna być także dokładna analiza dokumentacji technicznej (zał. nr 4 do zapytania), analiza całego przebiegu robót budowlanych i dokonanie wyceny wszystkich elementów mieszczących się w przedmiocie zamówienia.</w:t>
      </w:r>
    </w:p>
    <w:p>
      <w:pPr>
        <w:pStyle w:val="Tretekstu"/>
        <w:spacing w:lineRule="auto" w:line="360"/>
        <w:rPr>
          <w:rFonts w:ascii="Times New Roman" w:hAnsi="Times New Roman"/>
          <w:bCs/>
          <w:sz w:val="24"/>
          <w:szCs w:val="24"/>
        </w:rPr>
      </w:pPr>
      <w:r>
        <w:rPr>
          <w:rFonts w:ascii="Times New Roman" w:hAnsi="Times New Roman"/>
          <w:bCs/>
          <w:sz w:val="24"/>
          <w:szCs w:val="24"/>
        </w:rPr>
        <w:t>9. Nie wymaga się składania kosztorysów ofertowych. Przez sam fakt złożenia oferty zamawiający uzna, że Wykonawca zgadza się na wykonanie przedmiotu zamówienia zgodnie z treścią zapytania i załącznikami do zapytania: zał. 3 (przedmiary) i zał. 4 (dokumentacja projektowa wraz z załącznikami- rysunki, rzuty, itp.) zał 5 projekt budowlany do wglądu w siedzibie Centrum Integracji Społecznej Gminy Olszanica.</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ofertowym. W przypadku złożenia kosztorysu ofertowego i wystąpienia w nim omyłek rachunkowych, przyjmuje się za prawidłową cenę ryczałtową podaną w formularzu ofertowym bez względu na wyceny wynikające z kosztorysu ofertowego.</w:t>
      </w:r>
    </w:p>
    <w:p>
      <w:pPr>
        <w:pStyle w:val="Tretekstu"/>
        <w:spacing w:lineRule="auto" w:line="360"/>
        <w:rPr>
          <w:rFonts w:ascii="Times New Roman" w:hAnsi="Times New Roman"/>
          <w:bCs/>
          <w:sz w:val="24"/>
          <w:szCs w:val="24"/>
        </w:rPr>
      </w:pPr>
      <w:r>
        <w:rPr>
          <w:rFonts w:ascii="Times New Roman" w:hAnsi="Times New Roman"/>
          <w:bCs/>
          <w:sz w:val="24"/>
          <w:szCs w:val="24"/>
        </w:rPr>
        <w:t>10. Wiążąca Wykonawcę i istotna dla Zamawiającego jest cena netto podana w ofercie, a nie kalkulacja ceny. W przypadku podania ceny ofertowej rozbieżnie pisemnie i słownie za prawidłową uznaje się cenę podaną słownie.</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XI. WYKAZ OŚWIADCZEŃ I DOKUMENTÓW JAKIE MAJĄ DOSTARCZYĆ WYKONAWCY WRAZ Z OFERTĄ</w:t>
      </w:r>
    </w:p>
    <w:p>
      <w:pPr>
        <w:pStyle w:val="Tretekstu"/>
        <w:spacing w:lineRule="auto" w:line="360"/>
        <w:jc w:val="left"/>
        <w:rPr>
          <w:rFonts w:ascii="Times New Roman" w:hAnsi="Times New Roman"/>
          <w:bCs/>
          <w:sz w:val="24"/>
          <w:szCs w:val="24"/>
        </w:rPr>
      </w:pPr>
      <w:r>
        <w:rPr>
          <w:rFonts w:ascii="Times New Roman" w:hAnsi="Times New Roman"/>
          <w:bCs/>
          <w:sz w:val="24"/>
          <w:szCs w:val="24"/>
        </w:rPr>
        <w:t>W sytuacji gdy ofertę składa pełnomocnik w imieniu wykonawcy to wraz z podpisanym formularzem ofertowym złoży: pełnomocnictwo  do podpisania oferty – oryginał lub notarialnie poświadczoną kopię, jeżeli prawo do podpisywania oferty nie wynika z dokumentów dostępnych na stronach internetowych (odpis z KRS, wpis do CEiDG).</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XII. INFORMACJA NA TEMAT MOŻLIWOŚCI SKŁADANIA OFERTY WSPÓLNEJ (PRZEZ DWA LUB WIĘCEJ PODMIOTY)</w:t>
      </w:r>
    </w:p>
    <w:p>
      <w:pPr>
        <w:pStyle w:val="Tretekstu"/>
        <w:spacing w:lineRule="auto" w:line="360"/>
        <w:rPr>
          <w:rFonts w:ascii="Times New Roman" w:hAnsi="Times New Roman"/>
          <w:bCs/>
          <w:sz w:val="24"/>
          <w:szCs w:val="24"/>
        </w:rPr>
      </w:pPr>
      <w:r>
        <w:rPr>
          <w:rFonts w:ascii="Times New Roman" w:hAnsi="Times New Roman"/>
          <w:bCs/>
          <w:sz w:val="24"/>
          <w:szCs w:val="24"/>
        </w:rPr>
        <w:t>1. Wykonawcy wspólnie ubiegający się o zamówienie muszą ustanowić pełnomocnika do reprezentowania ich w postępowaniu i zawarcia umowy w sprawie zamówienia</w:t>
        <w:br/>
        <w:t>publicznego – nie dotyczy spółki cywilnej, o ile upoważnienie/pełnomocnictwo do</w:t>
        <w:br/>
        <w:t>występowania w imieniu tej spółki wynika z dołączonej do oferty umowy spółki bądź</w:t>
        <w:br/>
        <w:t>wszyscy wspólnicy podpiszą ofertę.</w:t>
      </w:r>
    </w:p>
    <w:p>
      <w:pPr>
        <w:pStyle w:val="Tretekstu"/>
        <w:spacing w:lineRule="auto" w:line="360"/>
        <w:rPr>
          <w:rFonts w:ascii="Times New Roman" w:hAnsi="Times New Roman"/>
          <w:b/>
          <w:b/>
          <w:bCs/>
          <w:sz w:val="24"/>
          <w:szCs w:val="24"/>
        </w:rPr>
      </w:pPr>
      <w:r>
        <w:rPr>
          <w:rFonts w:ascii="Times New Roman" w:hAnsi="Times New Roman"/>
          <w:bCs/>
          <w:sz w:val="24"/>
          <w:szCs w:val="24"/>
        </w:rPr>
        <w:t>2. Wykonawcy tworzący jeden podmiot przedłożą wraz z ofertą stosowne pełnomocnictwo*</w:t>
        <w:br/>
      </w:r>
      <w:r>
        <w:rPr>
          <w:rFonts w:ascii="Times New Roman" w:hAnsi="Times New Roman"/>
          <w:sz w:val="24"/>
          <w:szCs w:val="24"/>
        </w:rPr>
        <w:t>(przedłożone pełnomocnictwo musi w swojej treści wyraźnie wymieniać z nazwy</w:t>
        <w:br/>
        <w:t>niniejsze postępowanie)</w:t>
      </w:r>
    </w:p>
    <w:p>
      <w:pPr>
        <w:pStyle w:val="Tretekstu"/>
        <w:spacing w:lineRule="auto" w:line="360"/>
        <w:rPr>
          <w:rFonts w:ascii="Times New Roman" w:hAnsi="Times New Roman"/>
          <w:b/>
          <w:b/>
          <w:bCs/>
          <w:sz w:val="24"/>
          <w:szCs w:val="24"/>
        </w:rPr>
      </w:pPr>
      <w:r>
        <w:rPr>
          <w:rFonts w:ascii="Times New Roman" w:hAnsi="Times New Roman"/>
          <w:bCs/>
          <w:sz w:val="24"/>
          <w:szCs w:val="24"/>
        </w:rPr>
        <w:t>*UWAGA - Pełnomocnictwo, o którym mowa powyżej może wynikać albo z dokumentu pod</w:t>
        <w:br/>
        <w:t>taką samą nazwą, albo z umowy podmiotów składających wspólnie ofertę.</w:t>
        <w:br/>
        <w:t>3. Oferta musi być podpisana w taki sposób by prawnie zobowiązywała wszystkich</w:t>
        <w:br/>
        <w:t>Wykonawców występujących wspólnie (przez każdego z Wykonawców lub pełnomocnika).</w:t>
      </w:r>
    </w:p>
    <w:p>
      <w:pPr>
        <w:pStyle w:val="Tretekstu"/>
        <w:spacing w:lineRule="auto" w:line="360"/>
        <w:rPr>
          <w:rFonts w:ascii="Times New Roman" w:hAnsi="Times New Roman"/>
          <w:bCs/>
          <w:sz w:val="24"/>
          <w:szCs w:val="24"/>
        </w:rPr>
      </w:pPr>
      <w:r>
        <w:rPr>
          <w:rFonts w:ascii="Times New Roman" w:hAnsi="Times New Roman"/>
          <w:bCs/>
          <w:sz w:val="24"/>
          <w:szCs w:val="24"/>
        </w:rPr>
        <w:t>4. Wszelka korespondencja prowadzona będzie wyłącznie z podmiotem występującym jako pełnomocnik Wykonawców składających wspólną ofertę.</w:t>
      </w:r>
    </w:p>
    <w:p>
      <w:pPr>
        <w:pStyle w:val="Tretekstu"/>
        <w:spacing w:lineRule="auto" w:line="360"/>
        <w:rPr>
          <w:rFonts w:ascii="Times New Roman" w:hAnsi="Times New Roman"/>
          <w:bCs/>
          <w:sz w:val="24"/>
          <w:szCs w:val="24"/>
        </w:rPr>
      </w:pPr>
      <w:r>
        <w:rPr>
          <w:rFonts w:ascii="Times New Roman" w:hAnsi="Times New Roman"/>
          <w:bCs/>
          <w:sz w:val="24"/>
          <w:szCs w:val="24"/>
        </w:rPr>
        <w:t>5. Spełnienie warunków udziału w postępowaniu ocenia się łącznie w stosunku do</w:t>
        <w:br/>
        <w:t>wszystkich Wykonawców wspólnie ubiegających się o udzielenie zamówienia, z zastrzeżeniem, że żaden z Wykonawców wspólnie ubiegających o udzielenie zamówienia nie może podlegać wykluczeniu z postępowania.</w:t>
      </w:r>
    </w:p>
    <w:p>
      <w:pPr>
        <w:pStyle w:val="Tretekstu"/>
        <w:spacing w:lineRule="auto" w:line="360"/>
        <w:rPr>
          <w:rFonts w:ascii="Times New Roman" w:hAnsi="Times New Roman"/>
          <w:bCs/>
          <w:sz w:val="24"/>
          <w:szCs w:val="24"/>
        </w:rPr>
      </w:pPr>
      <w:r>
        <w:rPr>
          <w:rFonts w:ascii="Times New Roman" w:hAnsi="Times New Roman"/>
          <w:bCs/>
          <w:sz w:val="24"/>
          <w:szCs w:val="24"/>
        </w:rPr>
        <w:t>6. W przypadku udzielenia zamówienia konsorcjum zamawiający przed podpisaniem umowy może zażądać przedłożenia umowy regulującej współpracę tych Wykonawców.</w:t>
      </w:r>
    </w:p>
    <w:p>
      <w:pPr>
        <w:pStyle w:val="Tretekstu"/>
        <w:spacing w:lineRule="auto" w:line="360"/>
        <w:rPr>
          <w:rFonts w:ascii="Times New Roman" w:hAnsi="Times New Roman"/>
          <w:bCs/>
          <w:sz w:val="24"/>
          <w:szCs w:val="24"/>
        </w:rPr>
      </w:pPr>
      <w:r>
        <w:rPr>
          <w:rFonts w:ascii="Times New Roman" w:hAnsi="Times New Roman"/>
          <w:bCs/>
          <w:sz w:val="24"/>
          <w:szCs w:val="24"/>
        </w:rPr>
        <w:t>7. Wypełniając formularz ofertowy, oświadczenie jak również inne dokumenty powołujące się na Wykonawcę, w miejscu „np. nazwa i adres Wykonawcy” należy wpisać dane dotyczące wszystkich uczestników konsorcjum, a nie tylko pełnomocnika konsorcjum.</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XIII. WYKAZ DOKUMENTÓW JAKIE MAJĄ DOSTARCZYĆ WYKONAWCY PRZED PODPISANIEM UMOWY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Kosztorys ofertowy.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 xml:space="preserve">2. Harmonogram rzeczowo-finansowy. </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XIV. POSTANOWIENIA KOŃCOWE</w:t>
      </w:r>
    </w:p>
    <w:p>
      <w:pPr>
        <w:pStyle w:val="Tretekstu"/>
        <w:spacing w:lineRule="auto" w:line="360"/>
        <w:ind w:firstLine="709"/>
        <w:rPr>
          <w:rFonts w:ascii="Times New Roman" w:hAnsi="Times New Roman"/>
          <w:bCs/>
          <w:sz w:val="24"/>
          <w:szCs w:val="24"/>
        </w:rPr>
      </w:pPr>
      <w:r>
        <w:rPr>
          <w:rFonts w:ascii="Times New Roman" w:hAnsi="Times New Roman"/>
          <w:b/>
          <w:bCs/>
          <w:sz w:val="24"/>
          <w:szCs w:val="24"/>
        </w:rPr>
        <w:br/>
      </w:r>
      <w:r>
        <w:rPr>
          <w:rFonts w:ascii="Times New Roman" w:hAnsi="Times New Roman"/>
          <w:bCs/>
          <w:sz w:val="24"/>
          <w:szCs w:val="24"/>
        </w:rPr>
        <w:t>1. Termin związania ofertą 30 dni od daty otwarcia.</w:t>
      </w:r>
      <w:bookmarkStart w:id="1" w:name="_Hlk15996027"/>
      <w:bookmarkEnd w:id="1"/>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2. Umowa z wybranym Wykonawcą zostanie zawarta w formie pisemnej w czasie i miejscu</w:t>
        <w:br/>
        <w:t>wskazanym przez Zamawiającego.</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3. Zamawiający wyznacza termin do podpisania umowy i przekazuje informację Wykonawcy</w:t>
        <w:br/>
        <w:t>przy użyciu środków komunikacji elektronicznej (e-mail). Dwukrotne nieusprawiedliwione</w:t>
        <w:br/>
        <w:t>przez Wykonawcę niestawienie się w wyznaczonym przez Zamawiającego terminie do</w:t>
        <w:br/>
        <w:t>podpisania umowy uznaje się za odstąpienie od zawarcia umowy.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4. Oferty złożone po terminie nie będą rozpatrywane.</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5. Oferty nie spełniające warunków udziału w postępowaniu zostaną odrzucone.</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6. Zamawiający udzieli informacji Wykonawcom wyłącznie poprzez kontakt mailowy (</w:t>
      </w:r>
      <w:r>
        <w:rPr>
          <w:rFonts w:eastAsia="Times New Roman" w:cs="Times New Roman" w:ascii="Times New Roman" w:hAnsi="Times New Roman"/>
          <w:bCs/>
          <w:color w:val="auto"/>
          <w:kern w:val="0"/>
          <w:sz w:val="24"/>
          <w:szCs w:val="24"/>
          <w:lang w:val="en-US" w:eastAsia="pl-PL" w:bidi="ar-SA"/>
        </w:rPr>
        <w:t xml:space="preserve">marcinmarcinkowski@interia.pl </w:t>
      </w:r>
      <w:r>
        <w:rPr>
          <w:rFonts w:ascii="Times New Roman" w:hAnsi="Times New Roman"/>
          <w:bCs/>
          <w:sz w:val="24"/>
          <w:szCs w:val="24"/>
        </w:rPr>
        <w:t xml:space="preserve">) w terminie do dnia </w:t>
      </w:r>
      <w:r>
        <w:rPr>
          <w:rFonts w:eastAsia="Times New Roman" w:cs="Times New Roman" w:ascii="Times New Roman" w:hAnsi="Times New Roman"/>
          <w:bCs/>
          <w:color w:val="auto"/>
          <w:kern w:val="0"/>
          <w:sz w:val="24"/>
          <w:szCs w:val="24"/>
          <w:lang w:val="pl-PL" w:eastAsia="pl-PL" w:bidi="ar-SA"/>
        </w:rPr>
        <w:t>14</w:t>
      </w:r>
      <w:r>
        <w:rPr>
          <w:rFonts w:ascii="Times New Roman" w:hAnsi="Times New Roman"/>
          <w:bCs/>
          <w:sz w:val="24"/>
          <w:szCs w:val="24"/>
        </w:rPr>
        <w:t>.0</w:t>
      </w:r>
      <w:r>
        <w:rPr>
          <w:rFonts w:ascii="Times New Roman" w:hAnsi="Times New Roman"/>
          <w:bCs/>
          <w:sz w:val="24"/>
          <w:szCs w:val="24"/>
        </w:rPr>
        <w:t>5</w:t>
      </w:r>
      <w:r>
        <w:rPr>
          <w:rFonts w:ascii="Times New Roman" w:hAnsi="Times New Roman"/>
          <w:bCs/>
          <w:sz w:val="24"/>
          <w:szCs w:val="24"/>
        </w:rPr>
        <w:t xml:space="preserve">.2021 r. do godz. </w:t>
      </w:r>
      <w:r>
        <w:rPr>
          <w:rFonts w:eastAsia="Times New Roman" w:cs="Times New Roman" w:ascii="Times New Roman" w:hAnsi="Times New Roman"/>
          <w:bCs/>
          <w:color w:val="auto"/>
          <w:kern w:val="0"/>
          <w:sz w:val="24"/>
          <w:szCs w:val="24"/>
          <w:lang w:val="pl-PL" w:eastAsia="pl-PL" w:bidi="ar-SA"/>
        </w:rPr>
        <w:t>8</w:t>
      </w:r>
      <w:r>
        <w:rPr>
          <w:rFonts w:ascii="Times New Roman" w:hAnsi="Times New Roman"/>
          <w:bCs/>
          <w:sz w:val="24"/>
          <w:szCs w:val="24"/>
        </w:rPr>
        <w:t>.00. Na zapytania złożone po tym terminie Zamawiający nie ma obowiązku odpowiadać.</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XV. OSOBA UPRAWNIONA DO KONTAKTÓW Z WYKONAWCAMI</w:t>
      </w:r>
    </w:p>
    <w:p>
      <w:pPr>
        <w:pStyle w:val="Tretekstu"/>
        <w:spacing w:lineRule="auto" w:line="360"/>
        <w:ind w:firstLine="709"/>
        <w:jc w:val="left"/>
        <w:rPr/>
      </w:pPr>
      <w:r>
        <w:rPr>
          <w:rFonts w:ascii="Times New Roman" w:hAnsi="Times New Roman"/>
          <w:bCs/>
          <w:sz w:val="24"/>
          <w:szCs w:val="24"/>
        </w:rPr>
        <w:t xml:space="preserve">Osobą uprawnioną do kontaktów z Wykonawcami jest </w:t>
      </w:r>
      <w:r>
        <w:rPr>
          <w:rFonts w:eastAsia="Times New Roman" w:cs="Times New Roman" w:ascii="Times New Roman" w:hAnsi="Times New Roman"/>
          <w:bCs/>
          <w:color w:val="auto"/>
          <w:kern w:val="0"/>
          <w:sz w:val="24"/>
          <w:szCs w:val="24"/>
          <w:lang w:val="pl-PL" w:eastAsia="pl-PL" w:bidi="ar-SA"/>
        </w:rPr>
        <w:t>Marcin Marcinkowski</w:t>
      </w:r>
      <w:r>
        <w:rPr>
          <w:rFonts w:ascii="Times New Roman" w:hAnsi="Times New Roman"/>
          <w:bCs/>
          <w:sz w:val="24"/>
          <w:szCs w:val="24"/>
        </w:rPr>
        <w:t xml:space="preserve"> </w:t>
        <w:br/>
        <w:t xml:space="preserve">tel. 607 038 042, email: </w:t>
      </w:r>
      <w:r>
        <w:rPr>
          <w:rFonts w:eastAsia="Times New Roman" w:cs="Times New Roman" w:ascii="Times New Roman" w:hAnsi="Times New Roman"/>
          <w:bCs/>
          <w:color w:val="auto"/>
          <w:kern w:val="0"/>
          <w:sz w:val="24"/>
          <w:szCs w:val="24"/>
          <w:lang w:val="en-US" w:eastAsia="pl-PL" w:bidi="ar-SA"/>
        </w:rPr>
        <w:t>marcinmarcinkowski@interia.pl.</w:t>
      </w:r>
      <w:r>
        <w:rPr>
          <w:rFonts w:ascii="Times New Roman" w:hAnsi="Times New Roman"/>
          <w:bCs/>
          <w:sz w:val="24"/>
          <w:szCs w:val="24"/>
          <w:lang w:val="en-US"/>
        </w:rPr>
        <w:b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left="5663" w:firstLine="709"/>
        <w:rPr>
          <w:rFonts w:ascii="Times New Roman" w:hAnsi="Times New Roman"/>
          <w:bCs/>
          <w:sz w:val="24"/>
          <w:szCs w:val="24"/>
        </w:rPr>
      </w:pPr>
      <w:r>
        <w:rPr>
          <w:rFonts w:ascii="Times New Roman" w:hAnsi="Times New Roman"/>
          <w:bCs/>
          <w:sz w:val="24"/>
          <w:szCs w:val="24"/>
        </w:rPr>
        <w:t xml:space="preserve">Zamawiający: </w:t>
      </w:r>
    </w:p>
    <w:p>
      <w:pPr>
        <w:pStyle w:val="Tretekstu"/>
        <w:spacing w:lineRule="auto" w:line="360"/>
        <w:ind w:left="5663" w:hanging="0"/>
        <w:rPr>
          <w:rFonts w:ascii="Times New Roman" w:hAnsi="Times New Roman" w:eastAsia="Times New Roman" w:cs="Times New Roman"/>
          <w:bCs/>
          <w:color w:val="auto"/>
          <w:kern w:val="0"/>
          <w:sz w:val="24"/>
          <w:szCs w:val="24"/>
          <w:lang w:val="pl-PL" w:eastAsia="pl-PL" w:bidi="ar-SA"/>
        </w:rPr>
      </w:pPr>
      <w:r>
        <w:rPr>
          <w:rFonts w:eastAsia="Times New Roman" w:cs="Times New Roman" w:ascii="Times New Roman" w:hAnsi="Times New Roman"/>
          <w:bCs/>
          <w:color w:val="auto"/>
          <w:kern w:val="0"/>
          <w:sz w:val="24"/>
          <w:szCs w:val="24"/>
          <w:lang w:val="pl-PL" w:eastAsia="pl-PL" w:bidi="ar-SA"/>
        </w:rPr>
        <w:t>Stowarzyszenie NASZ DOM</w:t>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ind w:left="5663" w:firstLine="709"/>
        <w:rPr>
          <w:rFonts w:ascii="Times New Roman" w:hAnsi="Times New Roman"/>
          <w:sz w:val="22"/>
          <w:szCs w:val="22"/>
        </w:rPr>
      </w:pPr>
      <w:r>
        <w:rPr/>
      </w:r>
    </w:p>
    <w:sectPr>
      <w:footerReference w:type="default" r:id="rId2"/>
      <w:type w:val="nextPage"/>
      <w:pgSz w:w="11906" w:h="16838"/>
      <w:pgMar w:left="1417" w:right="1417" w:header="0" w:top="1417"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NewRomanPSM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Segoe UI Symbol">
    <w:charset w:val="ee"/>
    <w:family w:val="roman"/>
    <w:pitch w:val="variable"/>
  </w:font>
  <w:font w:name="Symbo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9245298"/>
    </w:sdtPr>
    <w:sdtContent>
      <w:p>
        <w:pPr>
          <w:pStyle w:val="Stopka"/>
          <w:jc w:val="right"/>
          <w:rPr/>
        </w:pPr>
        <w:r>
          <w:rPr/>
          <w:fldChar w:fldCharType="begin"/>
        </w:r>
        <w:r>
          <w:rPr/>
          <w:instrText> PAGE </w:instrText>
        </w:r>
        <w:r>
          <w:rPr/>
          <w:fldChar w:fldCharType="separate"/>
        </w:r>
        <w:r>
          <w:rPr/>
          <w:t>11</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
    <w:lvlOverride w:ilvl="0">
      <w:startOverride w:val="1"/>
    </w:lvlOverride>
  </w:num>
  <w:num w:numId="13">
    <w:abstractNumId w:val="2"/>
    <w:lvlOverride w:ilvl="0">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3c1c"/>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2">
    <w:name w:val="Heading 2"/>
    <w:basedOn w:val="Normal"/>
    <w:next w:val="Normal"/>
    <w:link w:val="Nagwek2Znak"/>
    <w:uiPriority w:val="9"/>
    <w:semiHidden/>
    <w:unhideWhenUsed/>
    <w:qFormat/>
    <w:rsid w:val="006707e3"/>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semiHidden/>
    <w:qFormat/>
    <w:rsid w:val="003a3c1c"/>
    <w:rPr>
      <w:rFonts w:ascii="TimesNewRomanPSMT" w:hAnsi="TimesNewRomanPSMT" w:eastAsia="Times New Roman" w:cs="Times New Roman"/>
      <w:sz w:val="28"/>
      <w:szCs w:val="20"/>
      <w:lang w:eastAsia="pl-PL"/>
    </w:rPr>
  </w:style>
  <w:style w:type="character" w:styleId="NagwekZnak" w:customStyle="1">
    <w:name w:val="Nagłówek Znak"/>
    <w:basedOn w:val="DefaultParagraphFont"/>
    <w:link w:val="Nagwek"/>
    <w:uiPriority w:val="99"/>
    <w:qFormat/>
    <w:rsid w:val="003a3c1c"/>
    <w:rPr>
      <w:rFonts w:ascii="Calibri" w:hAnsi="Calibri" w:eastAsia="Calibri" w:cs="Times New Roman"/>
    </w:rPr>
  </w:style>
  <w:style w:type="character" w:styleId="TekstprzypisudolnegoZnak" w:customStyle="1">
    <w:name w:val="Tekst przypisu dolnego Znak"/>
    <w:basedOn w:val="DefaultParagraphFont"/>
    <w:link w:val="Tekstprzypisudolnego"/>
    <w:qFormat/>
    <w:rsid w:val="00f610e5"/>
    <w:rPr>
      <w:rFonts w:ascii="Calibri" w:hAnsi="Calibri" w:eastAsia="Calibri" w:cs="Times New Roman"/>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f610e5"/>
    <w:rPr>
      <w:vertAlign w:val="superscript"/>
    </w:rPr>
  </w:style>
  <w:style w:type="character" w:styleId="StopkaZnak" w:customStyle="1">
    <w:name w:val="Stopka Znak"/>
    <w:basedOn w:val="DefaultParagraphFont"/>
    <w:link w:val="Stopka"/>
    <w:uiPriority w:val="99"/>
    <w:qFormat/>
    <w:rsid w:val="00cb6614"/>
    <w:rPr>
      <w:rFonts w:ascii="Calibri" w:hAnsi="Calibri" w:eastAsia="Calibri" w:cs="Times New Roman"/>
    </w:rPr>
  </w:style>
  <w:style w:type="character" w:styleId="AkapitzlistZnak" w:customStyle="1">
    <w:name w:val="Akapit z listą Znak"/>
    <w:link w:val="Akapitzlist"/>
    <w:uiPriority w:val="34"/>
    <w:qFormat/>
    <w:locked/>
    <w:rsid w:val="00621591"/>
    <w:rPr>
      <w:rFonts w:ascii="Times New Roman" w:hAnsi="Times New Roman" w:eastAsia="Calibri" w:cs="Times New Roman"/>
      <w:sz w:val="24"/>
      <w:szCs w:val="20"/>
      <w:lang w:eastAsia="pl-PL"/>
    </w:rPr>
  </w:style>
  <w:style w:type="character" w:styleId="TekstdymkaZnak" w:customStyle="1">
    <w:name w:val="Tekst dymka Znak"/>
    <w:basedOn w:val="DefaultParagraphFont"/>
    <w:link w:val="Tekstdymka"/>
    <w:uiPriority w:val="99"/>
    <w:semiHidden/>
    <w:qFormat/>
    <w:rsid w:val="00a62892"/>
    <w:rPr>
      <w:rFonts w:ascii="Segoe UI" w:hAnsi="Segoe UI" w:eastAsia="Calibri" w:cs="Segoe UI"/>
      <w:sz w:val="18"/>
      <w:szCs w:val="18"/>
    </w:rPr>
  </w:style>
  <w:style w:type="character" w:styleId="Annotationreference">
    <w:name w:val="annotation reference"/>
    <w:basedOn w:val="DefaultParagraphFont"/>
    <w:uiPriority w:val="99"/>
    <w:semiHidden/>
    <w:unhideWhenUsed/>
    <w:qFormat/>
    <w:rsid w:val="008168fa"/>
    <w:rPr>
      <w:sz w:val="16"/>
      <w:szCs w:val="16"/>
    </w:rPr>
  </w:style>
  <w:style w:type="character" w:styleId="TekstkomentarzaZnak" w:customStyle="1">
    <w:name w:val="Tekst komentarza Znak"/>
    <w:basedOn w:val="DefaultParagraphFont"/>
    <w:link w:val="Tekstkomentarza"/>
    <w:uiPriority w:val="99"/>
    <w:semiHidden/>
    <w:qFormat/>
    <w:rsid w:val="008168fa"/>
    <w:rPr>
      <w:rFonts w:ascii="Calibri" w:hAnsi="Calibri" w:eastAsia="Calibri" w:cs="Times New Roman"/>
      <w:sz w:val="20"/>
      <w:szCs w:val="20"/>
    </w:rPr>
  </w:style>
  <w:style w:type="character" w:styleId="TematkomentarzaZnak" w:customStyle="1">
    <w:name w:val="Temat komentarza Znak"/>
    <w:basedOn w:val="TekstkomentarzaZnak"/>
    <w:link w:val="Tematkomentarza"/>
    <w:uiPriority w:val="99"/>
    <w:semiHidden/>
    <w:qFormat/>
    <w:rsid w:val="008168fa"/>
    <w:rPr>
      <w:rFonts w:ascii="Calibri" w:hAnsi="Calibri" w:eastAsia="Calibri" w:cs="Times New Roman"/>
      <w:b/>
      <w:bCs/>
      <w:sz w:val="20"/>
      <w:szCs w:val="20"/>
    </w:rPr>
  </w:style>
  <w:style w:type="character" w:styleId="Czeinternetowe">
    <w:name w:val="Łącze internetowe"/>
    <w:basedOn w:val="DefaultParagraphFont"/>
    <w:uiPriority w:val="99"/>
    <w:unhideWhenUsed/>
    <w:rsid w:val="008f0408"/>
    <w:rPr>
      <w:color w:val="0000FF" w:themeColor="hyperlink"/>
      <w:u w:val="single"/>
    </w:rPr>
  </w:style>
  <w:style w:type="character" w:styleId="Nagwek2Znak" w:customStyle="1">
    <w:name w:val="Nagłówek 2 Znak"/>
    <w:basedOn w:val="DefaultParagraphFont"/>
    <w:link w:val="Nagwek2"/>
    <w:uiPriority w:val="9"/>
    <w:semiHidden/>
    <w:qFormat/>
    <w:rsid w:val="006707e3"/>
    <w:rPr>
      <w:rFonts w:ascii="Cambria" w:hAnsi="Cambria" w:eastAsia="" w:cs="" w:asciiTheme="majorHAnsi" w:cstheme="majorBidi" w:eastAsiaTheme="majorEastAsia" w:hAnsiTheme="majorHAnsi"/>
      <w:color w:val="365F91" w:themeColor="accent1" w:themeShade="bf"/>
      <w:sz w:val="26"/>
      <w:szCs w:val="26"/>
    </w:rPr>
  </w:style>
  <w:style w:type="character" w:styleId="Nierozpoznanawzmianka1" w:customStyle="1">
    <w:name w:val="Nierozpoznana wzmianka1"/>
    <w:basedOn w:val="DefaultParagraphFont"/>
    <w:uiPriority w:val="99"/>
    <w:semiHidden/>
    <w:unhideWhenUsed/>
    <w:qFormat/>
    <w:rsid w:val="0048210d"/>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rsid w:val="003a3c1c"/>
    <w:pPr>
      <w:spacing w:lineRule="auto" w:line="240" w:before="0" w:after="0"/>
      <w:jc w:val="both"/>
    </w:pPr>
    <w:rPr>
      <w:rFonts w:ascii="TimesNewRomanPSMT" w:hAnsi="TimesNewRomanPSMT" w:eastAsia="Times New Roman"/>
      <w:sz w:val="28"/>
      <w:szCs w:val="20"/>
      <w:lang w:eastAsia="pl-PL"/>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3a3c1c"/>
    <w:pPr>
      <w:tabs>
        <w:tab w:val="clear" w:pos="708"/>
        <w:tab w:val="center" w:pos="4536" w:leader="none"/>
        <w:tab w:val="right" w:pos="9072" w:leader="none"/>
      </w:tabs>
    </w:pPr>
    <w:rPr/>
  </w:style>
  <w:style w:type="paragraph" w:styleId="Przypisdolny">
    <w:name w:val="Footnote Text"/>
    <w:basedOn w:val="Normal"/>
    <w:link w:val="TekstprzypisudolnegoZnak"/>
    <w:unhideWhenUsed/>
    <w:rsid w:val="00f610e5"/>
    <w:pPr>
      <w:spacing w:lineRule="auto" w:line="240" w:before="0" w:after="0"/>
    </w:pPr>
    <w:rPr>
      <w:sz w:val="20"/>
      <w:szCs w:val="20"/>
    </w:rPr>
  </w:style>
  <w:style w:type="paragraph" w:styleId="Stopka">
    <w:name w:val="Footer"/>
    <w:basedOn w:val="Normal"/>
    <w:link w:val="StopkaZnak"/>
    <w:uiPriority w:val="99"/>
    <w:unhideWhenUsed/>
    <w:rsid w:val="00cb6614"/>
    <w:pPr>
      <w:tabs>
        <w:tab w:val="clear" w:pos="708"/>
        <w:tab w:val="center" w:pos="4536" w:leader="none"/>
        <w:tab w:val="right" w:pos="9072" w:leader="none"/>
      </w:tabs>
      <w:spacing w:lineRule="auto" w:line="240" w:before="0" w:after="0"/>
    </w:pPr>
    <w:rPr/>
  </w:style>
  <w:style w:type="paragraph" w:styleId="ListParagraph">
    <w:name w:val="List Paragraph"/>
    <w:basedOn w:val="Normal"/>
    <w:link w:val="AkapitzlistZnak"/>
    <w:uiPriority w:val="34"/>
    <w:qFormat/>
    <w:rsid w:val="00621591"/>
    <w:pPr>
      <w:spacing w:lineRule="auto" w:line="240" w:before="0" w:after="0"/>
      <w:ind w:left="720" w:hanging="0"/>
      <w:contextualSpacing/>
    </w:pPr>
    <w:rPr>
      <w:rFonts w:ascii="Times New Roman" w:hAnsi="Times New Roman"/>
      <w:sz w:val="24"/>
      <w:szCs w:val="20"/>
      <w:lang w:eastAsia="pl-PL"/>
    </w:rPr>
  </w:style>
  <w:style w:type="paragraph" w:styleId="NormalWeb">
    <w:name w:val="Normal (Web)"/>
    <w:basedOn w:val="Normal"/>
    <w:uiPriority w:val="99"/>
    <w:qFormat/>
    <w:rsid w:val="00621591"/>
    <w:pPr>
      <w:spacing w:lineRule="auto" w:line="240" w:beforeAutospacing="1" w:after="119"/>
    </w:pPr>
    <w:rPr>
      <w:rFonts w:ascii="Times New Roman" w:hAnsi="Times New Roman" w:eastAsia="Times New Roman"/>
      <w:sz w:val="24"/>
      <w:szCs w:val="24"/>
      <w:lang w:eastAsia="pl-PL"/>
    </w:rPr>
  </w:style>
  <w:style w:type="paragraph" w:styleId="Miejsceidata" w:customStyle="1">
    <w:name w:val="Miejsce i data"/>
    <w:basedOn w:val="Normal"/>
    <w:next w:val="Normal"/>
    <w:qFormat/>
    <w:rsid w:val="00a42ddd"/>
    <w:pPr>
      <w:tabs>
        <w:tab w:val="clear" w:pos="708"/>
        <w:tab w:val="right" w:pos="8789" w:leader="none"/>
      </w:tabs>
      <w:spacing w:lineRule="auto" w:line="240" w:before="0" w:after="0"/>
      <w:jc w:val="both"/>
    </w:pPr>
    <w:rPr>
      <w:rFonts w:ascii="Arial" w:hAnsi="Arial" w:eastAsia="Times New Roman"/>
      <w:sz w:val="20"/>
      <w:szCs w:val="20"/>
      <w:lang w:eastAsia="pl-PL"/>
    </w:rPr>
  </w:style>
  <w:style w:type="paragraph" w:styleId="Adresatkolejnewiersze" w:customStyle="1">
    <w:name w:val="Adresat kolejne wiersze"/>
    <w:basedOn w:val="Normal"/>
    <w:qFormat/>
    <w:rsid w:val="00a42ddd"/>
    <w:pPr>
      <w:tabs>
        <w:tab w:val="clear" w:pos="708"/>
        <w:tab w:val="left" w:pos="4253" w:leader="none"/>
      </w:tabs>
      <w:spacing w:lineRule="auto" w:line="240" w:before="0" w:after="0"/>
      <w:ind w:left="4253" w:hanging="0"/>
      <w:jc w:val="both"/>
    </w:pPr>
    <w:rPr>
      <w:rFonts w:ascii="Arial" w:hAnsi="Arial" w:eastAsia="Times New Roman"/>
      <w:b/>
      <w:sz w:val="24"/>
      <w:szCs w:val="20"/>
      <w:lang w:eastAsia="pl-PL"/>
    </w:rPr>
  </w:style>
  <w:style w:type="paragraph" w:styleId="BalloonText">
    <w:name w:val="Balloon Text"/>
    <w:basedOn w:val="Normal"/>
    <w:link w:val="TekstdymkaZnak"/>
    <w:uiPriority w:val="99"/>
    <w:semiHidden/>
    <w:unhideWhenUsed/>
    <w:qFormat/>
    <w:rsid w:val="00a62892"/>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8168fa"/>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168fa"/>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7e5c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44E4-9FDB-4111-8504-300D39F5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Application>LibreOffice/7.0.4.2$Windows_X86_64 LibreOffice_project/dcf040e67528d9187c66b2379df5ea4407429775</Application>
  <AppVersion>15.0000</AppVersion>
  <Pages>11</Pages>
  <Words>2712</Words>
  <Characters>17520</Characters>
  <CharactersWithSpaces>20279</CharactersWithSpaces>
  <Paragraphs>135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2020-12-03T19:56:00Z</dcterms:created>
  <dc:creator>Lorynowicz Anna</dc:creator>
  <dc:description/>
  <dc:language>pl-PL</dc:language>
  <cp:lastModifiedBy/>
  <cp:lastPrinted>2020-12-02T18:03:00Z</cp:lastPrinted>
  <dcterms:modified xsi:type="dcterms:W3CDTF">2021-05-07T12:08:12Z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file>